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6853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7E8F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14:paraId="3DABF06D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14:paraId="083348E3" w14:textId="7C4E5624" w:rsidR="00726244" w:rsidRDefault="00627AB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 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>véve ma 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március 25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662D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>n, a szentjobbi helyi tanács rendes havi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 xml:space="preserve">lésén, melyet a polgármester a </w:t>
      </w:r>
      <w:r w:rsidR="00EB01C1">
        <w:rPr>
          <w:rFonts w:ascii="Times New Roman" w:hAnsi="Times New Roman" w:cs="Times New Roman"/>
          <w:sz w:val="24"/>
          <w:szCs w:val="24"/>
          <w:lang w:val="hu-HU"/>
        </w:rPr>
        <w:t>33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 xml:space="preserve"> számú rende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 xml:space="preserve">tével </w:t>
      </w:r>
      <w:r>
        <w:rPr>
          <w:rFonts w:ascii="Times New Roman" w:hAnsi="Times New Roman" w:cs="Times New Roman"/>
          <w:sz w:val="24"/>
          <w:szCs w:val="24"/>
          <w:lang w:val="hu-HU"/>
        </w:rPr>
        <w:t>hívott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 xml:space="preserve"> össze, a polgármesteri hivatal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 xml:space="preserve">léstermébe 11,00 órára, a járványügyi intézkedések betartásának </w:t>
      </w:r>
      <w:r>
        <w:rPr>
          <w:rFonts w:ascii="Times New Roman" w:hAnsi="Times New Roman" w:cs="Times New Roman"/>
          <w:sz w:val="24"/>
          <w:szCs w:val="24"/>
          <w:lang w:val="hu-HU"/>
        </w:rPr>
        <w:t>figyelembevételével</w:t>
      </w:r>
      <w:r w:rsidR="0072624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F65AAB8" w14:textId="7DF6B8AC" w:rsidR="00A8248F" w:rsidRPr="00E662D7" w:rsidRDefault="00726244" w:rsidP="00E662D7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Zatykó Stefan Adalbert, Braun László, Kiss István Mátyás, Kiss Stefan </w:t>
      </w:r>
      <w:proofErr w:type="spellStart"/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>Alexandru</w:t>
      </w:r>
      <w:proofErr w:type="spellEnd"/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László Sándor, 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Erdei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Danut-Eugen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Buzas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Ioan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-Nicolae, Török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Ianos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, Molnár József,</w:t>
      </w:r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Kubola</w:t>
      </w:r>
      <w:proofErr w:type="spellEnd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-Pénzes Ida-</w:t>
      </w:r>
      <w:r w:rsidR="00627A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Krisztina, </w:t>
      </w:r>
      <w:proofErr w:type="spellStart"/>
      <w:r w:rsidR="00627ABF">
        <w:rPr>
          <w:rFonts w:ascii="Times New Roman" w:hAnsi="Times New Roman" w:cs="Times New Roman"/>
          <w:b/>
          <w:sz w:val="24"/>
          <w:szCs w:val="24"/>
          <w:lang w:val="hu-HU"/>
        </w:rPr>
        <w:t>Opre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Viorel-Florian</w:t>
      </w:r>
      <w:proofErr w:type="spellEnd"/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2A534BC2" w14:textId="140543E9"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lésen részt vett még hivatalból: Zatykó Jácint – polgármester,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Maria-Elena főjegyző</w:t>
      </w:r>
      <w:r w:rsidR="006C667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88E0F24" w14:textId="4626ACCA" w:rsidR="00A8248F" w:rsidRDefault="00627AB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Megállapíttatott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>, hogy 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lés törvényes,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E662D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 tanácsos jelen van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a 11-ből.</w:t>
      </w:r>
    </w:p>
    <w:p w14:paraId="213CD906" w14:textId="5C171557" w:rsidR="00BF0B7A" w:rsidRPr="00F532A2" w:rsidRDefault="001E72CB" w:rsidP="00F532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lés nyitásaként a polgármester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felkéri </w:t>
      </w:r>
      <w:r w:rsidR="00A83126">
        <w:rPr>
          <w:rFonts w:ascii="Times New Roman" w:hAnsi="Times New Roman" w:cs="Times New Roman"/>
          <w:sz w:val="24"/>
          <w:szCs w:val="24"/>
          <w:lang w:val="hu-HU"/>
        </w:rPr>
        <w:t>Zatykó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Istvánt, hogy vegye át a gyűlés vezetését és ismertesse a napirendi pontokat, amit meg is tesz</w:t>
      </w:r>
      <w:r w:rsidR="00BF0B7A" w:rsidRPr="00F532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97E8B1" w14:textId="12DB4BF3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0" w:name="_Hlk65091518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ve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zet 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napirendi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pontok jóváhagyásáról</w:t>
      </w:r>
    </w:p>
    <w:p w14:paraId="77C6AD02" w14:textId="6E581B3E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2021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február 17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-i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1BE81659" w14:textId="505BB024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1" w:name="_Hlk68461906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kockázatelemzési és fedezeti terv jóváhagyásáról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vészjelzőtek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terén Szentjobb község szintjén</w:t>
      </w:r>
      <w:bookmarkEnd w:id="1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14:paraId="31AE081C" w14:textId="1C207ECB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Határozattervezett a szükséges emberi erőforrások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biztosítási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tervének, valamint az anyagi és pénzügyi források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jóváhagyásáról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vészhelyzetek kezelésére.</w:t>
      </w:r>
    </w:p>
    <w:p w14:paraId="7C79E15A" w14:textId="45C2749E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hozzáférési jog megadásáról 25 nm alapterület a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Berettyócsohaj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205 számú épület közelében, Szentjobb közterülete, “A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vízgazdálkodás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integrált információs rendszer – II. szakasz”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kialakításához Román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Vízgazdálkodási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hatóság számára.  </w:t>
      </w:r>
    </w:p>
    <w:p w14:paraId="6AC728F6" w14:textId="623DE45E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2" w:name="_Hlk68528023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garancialevél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meghosszabbítására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irányuló kérelem jóváhagyásáról a Vidéki Hitelgarancia Alapból a “Délutáni iskola” létrehozásához Szentjobb községben.</w:t>
      </w:r>
    </w:p>
    <w:p w14:paraId="757B5B87" w14:textId="77777777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3" w:name="_Hlk67240046"/>
      <w:bookmarkEnd w:id="2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helymeghatározási és elhatárolási terv jóváhagyásáról annak érdekében, hogy a polgári körforgalomba bevezessék a szomszédos DE326 Szentjobb – Szentimre vicinális utat, kataszteri számot alkossanak, és nyilvántartásba vegyék a földhivatalnál.</w:t>
      </w:r>
    </w:p>
    <w:p w14:paraId="1873351E" w14:textId="63F9EBBA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4" w:name="_Hlk68528360"/>
      <w:bookmarkEnd w:id="3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helymeghatározási és elhatárolási terv jóváhagyásáról annak érdekében, hogy a polgári körforgalomba bevezessék a szomszédos DE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209 Szentjobb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– Diószeg vicinális utat, kataszteri számot alkossanak, és nyilvántartásba vegyék a földhivatalnál.</w:t>
      </w:r>
    </w:p>
    <w:p w14:paraId="16C9891B" w14:textId="7A501BB1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5" w:name="_Hlk68528545"/>
      <w:bookmarkEnd w:id="4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Polgármesteri jelentés bemutatásáról Szentjobb község 2020-as évi gazdasági, szociális és környezeti állapotáról.</w:t>
      </w:r>
    </w:p>
    <w:p w14:paraId="4C9D960B" w14:textId="293F5B82" w:rsidR="00A83126" w:rsidRPr="00627ABF" w:rsidRDefault="00627ABF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6" w:name="_Hlk68528659"/>
      <w:bookmarkEnd w:id="5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az</w:t>
      </w:r>
      <w:r w:rsidR="00A8312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alpolgármester, és a helyi tanácsosok 2020-as évi tevékenységi jelentések bemutatásáról.</w:t>
      </w:r>
    </w:p>
    <w:bookmarkEnd w:id="6"/>
    <w:p w14:paraId="5491F78A" w14:textId="77777777" w:rsidR="00A83126" w:rsidRPr="00627ABF" w:rsidRDefault="00A83126" w:rsidP="00A831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Egyebek</w:t>
      </w:r>
    </w:p>
    <w:p w14:paraId="290E9784" w14:textId="1BC86C5C" w:rsidR="00155BE8" w:rsidRPr="00627ABF" w:rsidRDefault="00155BE8" w:rsidP="00A8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7" w:name="_Hlk61377268"/>
    </w:p>
    <w:bookmarkEnd w:id="0"/>
    <w:bookmarkEnd w:id="7"/>
    <w:p w14:paraId="67DA1463" w14:textId="4EC8BD59" w:rsidR="000F22A2" w:rsidRPr="00627ABF" w:rsidRDefault="00155BE8" w:rsidP="000F22A2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</w:pPr>
      <w:r w:rsidRPr="00627AB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    A napirendi pontok jóvá lettek hagyva </w:t>
      </w:r>
      <w:r w:rsidR="000F22A2" w:rsidRPr="00627AB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1</w:t>
      </w:r>
      <w:r w:rsidR="00BF0B7A" w:rsidRPr="00627AB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1</w:t>
      </w:r>
      <w:r w:rsidR="000F22A2" w:rsidRPr="00627AB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igen szavazattal, </w:t>
      </w:r>
      <w:r w:rsidR="00A83126" w:rsidRPr="00627AB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>17</w:t>
      </w:r>
      <w:r w:rsidR="000F22A2" w:rsidRPr="00627AB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számú határozat.</w:t>
      </w:r>
    </w:p>
    <w:p w14:paraId="7D1970FB" w14:textId="0B9D80C5" w:rsidR="000F22A2" w:rsidRPr="00627ABF" w:rsidRDefault="000F22A2" w:rsidP="000F22A2">
      <w:pPr>
        <w:pStyle w:val="NoSpacing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2. napirendi pont, a főjegyző a tanácsosok rendelkezésére bocsájtotta a </w:t>
      </w:r>
      <w:r w:rsidR="006C6679"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januári</w:t>
      </w:r>
      <w:r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gyűlés jegyzőkönyvét, a gyűlésvezető elnök szavazásra bocsátotta, 1</w:t>
      </w:r>
      <w:r w:rsidR="00BF0B7A"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</w:t>
      </w:r>
      <w:r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igen szavazattal, egyhang</w:t>
      </w:r>
      <w:r w:rsidR="006C6679"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ú</w:t>
      </w:r>
      <w:r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lag jóváhagyva </w:t>
      </w:r>
      <w:r w:rsidR="00A83126"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18</w:t>
      </w:r>
      <w:r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számú határozat.</w:t>
      </w:r>
    </w:p>
    <w:p w14:paraId="389C036E" w14:textId="1955C0AF" w:rsidR="00BF0B7A" w:rsidRPr="00627ABF" w:rsidRDefault="002846F2" w:rsidP="008E5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>A harmadik napirendi pont</w:t>
      </w:r>
      <w:r w:rsidR="00627ABF" w:rsidRPr="00627ABF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:</w:t>
      </w:r>
      <w:r w:rsidR="00A8312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Határozattervezet a kockázatelemzési és fedezeti terv jóváhagyásáról a vészhel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yz</w:t>
      </w:r>
      <w:r w:rsidR="00A8312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etek terén Szentjobb község szintjén</w:t>
      </w:r>
    </w:p>
    <w:p w14:paraId="681860A6" w14:textId="2D842360" w:rsidR="00BF0B7A" w:rsidRPr="00627ABF" w:rsidRDefault="00BF0B7A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8" w:name="_Hlk65088873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várja a hozzá szólásokat. 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László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Sándor: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z anyagot és nincs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3DC7F173" w14:textId="612BF0DB" w:rsidR="008E5106" w:rsidRPr="00627ABF" w:rsidRDefault="00756EAA" w:rsidP="002846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 István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szavazásra bocsátja a határozattervezetet. 11 igen szavazattal el let</w:t>
      </w:r>
      <w:r w:rsidR="002E0453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fogadva,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19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számú határozat</w:t>
      </w:r>
      <w:bookmarkEnd w:id="8"/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14:paraId="7374F373" w14:textId="6DCE87D6" w:rsidR="008E5106" w:rsidRPr="00627ABF" w:rsidRDefault="009C4D86" w:rsidP="009C4D8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Határozattervezett a szükséges emberi erőforrások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biztosítási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tervének, valamint az anyagi és pénzügyi források jóváhagyásáról a vészhelyzetek kezelésére.</w:t>
      </w:r>
    </w:p>
    <w:p w14:paraId="118A4692" w14:textId="5197BA12" w:rsidR="008E5106" w:rsidRPr="00627ABF" w:rsidRDefault="008E5106" w:rsidP="008E51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9" w:name="_Hlk65089028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várja a hozzá szólásokat. László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Sándor: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az anyagot és nincs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6B8F943B" w14:textId="6B88CD08" w:rsidR="00D567EE" w:rsidRPr="00627ABF" w:rsidRDefault="009C4D86" w:rsidP="008E51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10" w:name="_Hlk65089640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István szavazásra bocsátja a határozattervezetet. 11 igen szavazattal el let</w:t>
      </w:r>
      <w:r w:rsidR="002E0453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fogadva,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20</w:t>
      </w:r>
      <w:r w:rsidR="008E510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számú határozat</w:t>
      </w:r>
    </w:p>
    <w:p w14:paraId="7C43667D" w14:textId="60F2E17A" w:rsidR="008E5106" w:rsidRPr="00627ABF" w:rsidRDefault="009C4D86" w:rsidP="008E510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hozzáférési jog megadásáról 25 nm alapterület a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Berettyócsohaj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205 számú épület közelében, Szentjobb közterülete, “A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vízgazdálkodás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integrált információs rendszer – II. szakasz”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kialakításához Román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Vízgazdálkodási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hatóság számára.  </w:t>
      </w:r>
      <w:bookmarkEnd w:id="9"/>
      <w:bookmarkEnd w:id="10"/>
    </w:p>
    <w:p w14:paraId="1DC57BAB" w14:textId="27FBDCCA" w:rsidR="003D566D" w:rsidRPr="00627ABF" w:rsidRDefault="003D566D" w:rsidP="003D566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várja a hozzá szólásokat. Zatykó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István: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az anyagot és nincs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3C261AA6" w14:textId="40122947" w:rsidR="003D566D" w:rsidRPr="00627ABF" w:rsidRDefault="009C4D86" w:rsidP="003D56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 István</w:t>
      </w:r>
      <w:r w:rsidR="003D566D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szavazásra bocsátja a határozattervezetet. 11 igen szavazattal el let</w:t>
      </w:r>
      <w:r w:rsidR="002E0453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="003D566D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fogadva,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21</w:t>
      </w:r>
      <w:r w:rsidR="003D566D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számú határozat.</w:t>
      </w:r>
    </w:p>
    <w:p w14:paraId="0EE32EB7" w14:textId="62CE846A" w:rsidR="003D566D" w:rsidRPr="00627ABF" w:rsidRDefault="009C4D86" w:rsidP="003D566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garancialevél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meghosszabbítására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irányuló kérelem jóváhagyásáról a Vidéki Hitelgarancia Alapból a “Délutáni iskola” létrehozásához Szentjobb községben.</w:t>
      </w:r>
    </w:p>
    <w:p w14:paraId="21871791" w14:textId="194EF5C8" w:rsidR="008E5106" w:rsidRPr="00627ABF" w:rsidRDefault="002C3135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11" w:name="_Hlk65089690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főjegyző ismerteti a szakjelentést és a határozatjavaslatot.</w:t>
      </w:r>
      <w:r w:rsidR="002E0453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D30CA8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4B531B92" w14:textId="598B46A1" w:rsidR="002E0453" w:rsidRPr="00627ABF" w:rsidRDefault="002E0453" w:rsidP="002E04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várja a hozzá szólásokat. </w:t>
      </w:r>
      <w:r w:rsidR="009C4D8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Kiss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István: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az anyagot és nincs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5EDE88C8" w14:textId="27A8FA0B" w:rsidR="002E0453" w:rsidRPr="00627ABF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Kiss István szavazásra bocsátja a határozattervezetet. 11 igen szavazattal el lett fogadva, </w:t>
      </w:r>
      <w:r w:rsidR="009C4D8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22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számú határozat</w:t>
      </w:r>
    </w:p>
    <w:p w14:paraId="4E559425" w14:textId="1883FA81" w:rsidR="002E0453" w:rsidRPr="00627ABF" w:rsidRDefault="009C4D86" w:rsidP="002E045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helymeghatározási és elhatárolási terv jóváhagyásáról annak érdekében, hogy a polgári körforgalomba bevezessék a szomszédos DE326 Szentjobb – Szentimre vicinális utat, kataszteri számot alkossanak, és nyilvántartásba vegyék a földhivatalnál.</w:t>
      </w:r>
      <w:bookmarkEnd w:id="11"/>
    </w:p>
    <w:p w14:paraId="135CAAE1" w14:textId="77777777" w:rsidR="002E0453" w:rsidRPr="00627ABF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12" w:name="_Hlk65090374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főjegyző ismerteti a szakjelentést és a határozatjavaslatot. </w:t>
      </w:r>
    </w:p>
    <w:p w14:paraId="65143561" w14:textId="10761103" w:rsidR="002E0453" w:rsidRPr="00627ABF" w:rsidRDefault="002E0453" w:rsidP="002E04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várja a hozzá szólásokat. Zatykó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István: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az anyagot és nincs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5350BA8E" w14:textId="1A2DDFF6" w:rsidR="002E0453" w:rsidRPr="00627ABF" w:rsidRDefault="00E0567E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</w:t>
      </w:r>
      <w:r w:rsidR="002E0453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István szavazásra bocsátja a határozattervezetet. 11 igen szavazattal el lett fogadva,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23</w:t>
      </w:r>
      <w:r w:rsidR="002E0453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számú határozat.</w:t>
      </w:r>
    </w:p>
    <w:p w14:paraId="440833D5" w14:textId="57AE5B16" w:rsidR="00CE147E" w:rsidRPr="00627ABF" w:rsidRDefault="00E0567E" w:rsidP="00E0567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helymeghatározási és elhatárolási terv jóváhagyásáról annak érdekében, hogy a polgári körforgalomba bevezessék a szomszédos DE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209 Szentjobb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– Diószeg vicinális utat, kataszteri számot alkossanak, és nyilvántartásba vegyék a földhivatalnál.</w:t>
      </w:r>
      <w:bookmarkEnd w:id="12"/>
    </w:p>
    <w:p w14:paraId="2C800E52" w14:textId="77777777" w:rsidR="00DC2D7A" w:rsidRPr="00627ABF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13" w:name="_Hlk65090707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főjegyző ismerteti a szakjelentést és a határozatjavaslatot. </w:t>
      </w:r>
    </w:p>
    <w:p w14:paraId="47B21849" w14:textId="0BB17466" w:rsidR="00DC2D7A" w:rsidRPr="00627ABF" w:rsidRDefault="00DC2D7A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14" w:name="_Hlk65090524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várja a hozzá szólásokat. Zatykó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István: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szakbizottság tanulmányozta az anyagot és nincs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hozzáfűzni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valója.</w:t>
      </w:r>
    </w:p>
    <w:p w14:paraId="165A8C37" w14:textId="4DDED283" w:rsidR="00DC2D7A" w:rsidRPr="00627ABF" w:rsidRDefault="00E0567E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</w:t>
      </w:r>
      <w:r w:rsidR="00DC2D7A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István szavazásra bocsátja a határozattervezetet. 1</w:t>
      </w:r>
      <w:r w:rsidR="00EB6A38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="00DC2D7A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igen szavazattal el lett fogadva,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24</w:t>
      </w:r>
      <w:r w:rsidR="00DC2D7A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számú határozat.</w:t>
      </w:r>
    </w:p>
    <w:p w14:paraId="699D8137" w14:textId="2A673238" w:rsidR="00E0567E" w:rsidRPr="00627ABF" w:rsidRDefault="00627ABF" w:rsidP="00E0567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="00E0567E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Polgármesteri jelentés bemutatásáról Szentjobb község 2020-as évi gazdasági, szociális és környezeti állapotáról.</w:t>
      </w:r>
    </w:p>
    <w:p w14:paraId="783EDB01" w14:textId="3A218F42" w:rsidR="00E0567E" w:rsidRPr="00627ABF" w:rsidRDefault="00627ABF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lastRenderedPageBreak/>
        <w:t>A jelentés elfogadva</w:t>
      </w:r>
      <w:r w:rsidR="00E0567E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 25 számú határozat.</w:t>
      </w:r>
    </w:p>
    <w:p w14:paraId="3684F613" w14:textId="18724E0D" w:rsidR="00E0567E" w:rsidRPr="00627ABF" w:rsidRDefault="00627ABF" w:rsidP="00E0567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az</w:t>
      </w:r>
      <w:r w:rsidR="00E0567E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alpolgármester, és a helyi tanácsosok 2020-as évi tevékenységi jelentések bemutatásáról.</w:t>
      </w:r>
    </w:p>
    <w:p w14:paraId="674AC44C" w14:textId="7F2A3A12" w:rsidR="00E0567E" w:rsidRPr="00627ABF" w:rsidRDefault="00E0567E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főjegyző ismerteti azoknak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névsorát,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akik letették a 2020-as évre szóló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tevékenységüket: </w:t>
      </w:r>
      <w:proofErr w:type="spellStart"/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Opre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Viorel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alpolgármester, Zatykó István, Braun László, Kiss István, Kiss István- Mátyás, </w:t>
      </w:r>
      <w:r w:rsidR="00D30CA8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László Sándor és </w:t>
      </w:r>
      <w:proofErr w:type="spellStart"/>
      <w:r w:rsidR="00D30CA8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Kubola</w:t>
      </w:r>
      <w:proofErr w:type="spellEnd"/>
      <w:r w:rsidR="00D30CA8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-Pénzes Ida-Krisztina tanácsosok.</w:t>
      </w:r>
    </w:p>
    <w:p w14:paraId="348E1E3A" w14:textId="6B858B61" w:rsidR="00D30CA8" w:rsidRPr="00627ABF" w:rsidRDefault="00D30CA8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Nem terjesztették elő a tevékenységi beszámolójukat: Molnár József, Erdei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Danut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Buzas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Nicolae, és Török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Janos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 várjuk az ö beszámolójukat is.</w:t>
      </w:r>
    </w:p>
    <w:p w14:paraId="7D40F6E7" w14:textId="4DFF87B3" w:rsidR="00D30CA8" w:rsidRPr="00627ABF" w:rsidRDefault="00D30CA8" w:rsidP="00DC2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5F05C115" w14:textId="654995AA" w:rsidR="00D30CA8" w:rsidRPr="00627ABF" w:rsidRDefault="00D30CA8" w:rsidP="00D30CA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Egyebek</w:t>
      </w:r>
    </w:p>
    <w:p w14:paraId="52FF8D8C" w14:textId="77777777" w:rsidR="00D30CA8" w:rsidRPr="00627ABF" w:rsidRDefault="00D30CA8" w:rsidP="00D30C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bookmarkEnd w:id="13"/>
    <w:bookmarkEnd w:id="14"/>
    <w:p w14:paraId="2B6DDFAA" w14:textId="688EC0A5" w:rsidR="00DC2D7A" w:rsidRPr="00627ABF" w:rsidRDefault="00D30CA8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Zatykó István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 vezető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elnök megadja a lehetőséget feliratkozni a hozzászólásokhoz.</w:t>
      </w:r>
    </w:p>
    <w:p w14:paraId="7C37E52F" w14:textId="047ADB1B" w:rsidR="00D30CA8" w:rsidRPr="00627ABF" w:rsidRDefault="00D30CA8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Kubola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-Pénzes Krisztina az olasz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vállalkoznál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163D házszám alatt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felhalmozott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BA609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hulladék felől érdeklődik.</w:t>
      </w:r>
    </w:p>
    <w:p w14:paraId="3B7AA051" w14:textId="58C891C9" w:rsidR="00BA609B" w:rsidRPr="00627ABF" w:rsidRDefault="00BA609B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 Jácint: ez egy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valós probléma az itteni közösségnek. Ismerjük a hel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y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zetet és meg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ettük az első törvényes lépéseket, átiratot küldtünk több intézménynek,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Prefektúra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Megyei Tanács, Közegészségügyi Igazgatóság, Környezetvédelmi igazgatóság, Környezetvédelmi Hatóság,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Gazdasági Rendőrség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stb.,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akik tudnak intézkedni ez ügyben, az Környezetvédelmi Minisztérium is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értesítve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lett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. Az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véleményem,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hogy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ez az olasz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csak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kárt csinált a falunak az utóbbi 10 évben, van legkevesebb 10 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cége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bejegyezve erre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címre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hatalmas adósága van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hivatal felé,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de nemcsak. A legnagyobb baj, hogy a cég megkapta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Környét védelmi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engedélyt a hulladék tárolására és feldolgozására, egy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úgynevezett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közvita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nyomán,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ami c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ak a </w:t>
      </w:r>
      <w:proofErr w:type="spellStart"/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Cri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șa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na</w:t>
      </w:r>
      <w:proofErr w:type="spellEnd"/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újságban volt meghirdetve tavaly augusztusban, a hivatalnál semmi nyoma sincs. Lehet Molnár József volt polgármester többet tud erről mondani, két mandátum alatt nem</w:t>
      </w:r>
      <w:r w:rsidR="00AA2D1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tett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semmit, ez ellen, H</w:t>
      </w:r>
      <w:r w:rsidR="00AA2D1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gyta, hogy</w:t>
      </w:r>
      <w:r w:rsidR="00AA2D1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541F6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folytassa áldatlan tevékenységét.</w:t>
      </w:r>
    </w:p>
    <w:p w14:paraId="74AE5320" w14:textId="3000EEE6" w:rsidR="00742C05" w:rsidRPr="00627ABF" w:rsidRDefault="006A0550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Molnár József elmondja, hogy</w:t>
      </w:r>
      <w:r w:rsidR="00AA2D1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nincs tudomása erről az egé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</w:t>
      </w:r>
      <w:r w:rsidR="00AA2D1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zről, ő hozzá nem jött senki semmilyen hirdetési kérelemmel, és szerinte 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</w:t>
      </w:r>
      <w:r w:rsidR="00AA2D1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gy alkalmazott sem irt alá semmi ilyesmit. Lehet ellenőrizni az iktatási nyilvántartást. hogy van-e bármilyen erre vonatkozó iktatás. 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És ami legfontosabb </w:t>
      </w:r>
      <w:proofErr w:type="gramStart"/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ott</w:t>
      </w:r>
      <w:proofErr w:type="gramEnd"/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ahol születtem a közelben és ahol az édes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anyá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ma is él, és a közösségnek ellen sem engedélyeztem volna ilyesmit. És az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elmúlt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8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évben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semmi okom nem volt, hogy bármit tegyek ez ellen,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azonkívül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hogy nem fizette az adókat, ami ellen minden törvényes lépést megtettem, az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adósságot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beírhattam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telekkönyvbe.</w:t>
      </w:r>
    </w:p>
    <w:p w14:paraId="7617C147" w14:textId="0E06B4D5" w:rsidR="006A0550" w:rsidRPr="00627ABF" w:rsidRDefault="00742C05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A következőkben Zatykó Jácint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polgármester felhívja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néhány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dologra 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figyelmet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volt polgármesterrel kapcsolatban: első sorban lét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zik egy szerződés a </w:t>
      </w:r>
      <w:r w:rsidR="00EB01C1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elekom-</w:t>
      </w:r>
      <w:proofErr w:type="spellStart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mal</w:t>
      </w:r>
      <w:proofErr w:type="spellEnd"/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aminek alapján kapott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két Dell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laptopot,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amiből az egyik nincs meg, nem let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átadva, Megkérem Molnár József urat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minél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hamarabb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hozza vissza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és adja át a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laptopot. Másodsorban van egy szerződés az </w:t>
      </w:r>
      <w:proofErr w:type="spellStart"/>
      <w:proofErr w:type="gramStart"/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Orange-al</w:t>
      </w:r>
      <w:proofErr w:type="spellEnd"/>
      <w:proofErr w:type="gramEnd"/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amit 2020</w:t>
      </w:r>
      <w:r w:rsid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ban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meghosszabbítottak,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ami persze nincs meg a hivatalban, a szerződés alapján vettek 2darab Samsung S10-es telefont és 5 másik olcsó telefont. Ezekhez a telefonokhoz, adtak pluszba még számokat,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ahelyett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 hogy lenne 7 telefon 7 szám mé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fizetünk vagy 20 sz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á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rt pluszba. E szerződés miatt nem tudunk semmit sem csinálni, nem tudjuk felbontani a hatalmas kötbér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miatt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pedig a szolgáltatás minősége nagyon silány.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Át akartunk menni a </w:t>
      </w:r>
      <w:proofErr w:type="spellStart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Digi-hez</w:t>
      </w:r>
      <w:proofErr w:type="spellEnd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de nem tudunk e szerződés miatt. Még el kell mondja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hogy a 7 telefonért havi 1500 lejt fizetünk, amiből 2 telefon </w:t>
      </w:r>
      <w:proofErr w:type="spellStart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full</w:t>
      </w:r>
      <w:proofErr w:type="spellEnd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csomagos a Molnár Józsefé és a </w:t>
      </w:r>
      <w:proofErr w:type="spellStart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Demian</w:t>
      </w:r>
      <w:proofErr w:type="spellEnd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Nadiaé</w:t>
      </w:r>
      <w:proofErr w:type="spellEnd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,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többi,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mint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alpolgármester, jegyző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, könyvelő c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ak szimpla a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legegyszerűbb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csomag.  A </w:t>
      </w:r>
      <w:proofErr w:type="spellStart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Digi</w:t>
      </w:r>
      <w:proofErr w:type="spellEnd"/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-nél a 7 telefonért havi 150 lejt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fizetnénk,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de 2022-ig nem tudunk semmit sem csinálni. Végezetül szeretném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felhívni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Molnár úr figyelmét, hogy</w:t>
      </w:r>
      <w:r w:rsidR="00E42C4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A350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hozza vissza a szippantót, még ha nem is működik, mert az a község tulajdona. </w:t>
      </w:r>
      <w:r w:rsidR="0084137B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1DDC24EC" w14:textId="667908E4" w:rsidR="006A0550" w:rsidRPr="00627ABF" w:rsidRDefault="006A350F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lastRenderedPageBreak/>
        <w:t xml:space="preserve">      Az elnök várja más hozzászólók jelentkezését.</w:t>
      </w:r>
    </w:p>
    <w:p w14:paraId="4C56F116" w14:textId="15C11A89" w:rsidR="006A350F" w:rsidRPr="00627ABF" w:rsidRDefault="006A350F" w:rsidP="00E05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Nincs több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hozzá szólás.</w:t>
      </w:r>
    </w:p>
    <w:p w14:paraId="6F77389B" w14:textId="00676FE7" w:rsidR="00D30CA8" w:rsidRPr="00627ABF" w:rsidRDefault="00977DAD" w:rsidP="00977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Zatykó István gyűlésvezető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elnök: a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gyűlést bezártnak </w:t>
      </w:r>
      <w:r w:rsidR="00627ABF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nyilvánítom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14:paraId="46CE9602" w14:textId="684D104D" w:rsidR="007E22E7" w:rsidRPr="00627ABF" w:rsidRDefault="007E22E7" w:rsidP="007E22E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Köszönöm szépen – </w:t>
      </w:r>
    </w:p>
    <w:p w14:paraId="3BC6E941" w14:textId="24B46DAE" w:rsidR="007E22E7" w:rsidRPr="00627ABF" w:rsidRDefault="007E22E7" w:rsidP="007E2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38E075B7" w14:textId="35455EBD" w:rsidR="007E22E7" w:rsidRPr="00627ABF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Gyűlésvezető elnök                                              Főjegyző</w:t>
      </w:r>
    </w:p>
    <w:p w14:paraId="4150513A" w14:textId="7E3655CC" w:rsidR="007E22E7" w:rsidRPr="00627ABF" w:rsidRDefault="00977DAD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Zatykó</w:t>
      </w:r>
      <w:r w:rsidR="007E22E7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István </w:t>
      </w: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Béla </w:t>
      </w:r>
      <w:r w:rsidR="007E22E7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                                          Méla Maria -Elena</w:t>
      </w:r>
    </w:p>
    <w:p w14:paraId="6B7AB0A3" w14:textId="5CD75BD8" w:rsidR="007E22E7" w:rsidRPr="00627ABF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CEB4668" w14:textId="2CD8A507" w:rsidR="007E22E7" w:rsidRPr="00627ABF" w:rsidRDefault="00627ABF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Fordította</w:t>
      </w:r>
      <w:r w:rsidR="00742C05"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2D49A09B" w14:textId="5E054C8F" w:rsidR="007E22E7" w:rsidRPr="00627ABF" w:rsidRDefault="007E22E7" w:rsidP="007E22E7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27AB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László Sándor</w:t>
      </w:r>
    </w:p>
    <w:p w14:paraId="09C0E190" w14:textId="77777777" w:rsidR="008324D1" w:rsidRPr="00627ABF" w:rsidRDefault="008324D1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44E600B8" w14:textId="46B67779" w:rsidR="00DC2D7A" w:rsidRPr="00627ABF" w:rsidRDefault="00DC2D7A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6112349F" w14:textId="77777777" w:rsidR="00DC2D7A" w:rsidRPr="00627ABF" w:rsidRDefault="00DC2D7A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233017B2" w14:textId="77777777" w:rsidR="002E0453" w:rsidRPr="00627ABF" w:rsidRDefault="002E0453" w:rsidP="002E04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4BCF2503" w14:textId="64CBB72F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763F70C5" w14:textId="7AD62894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04DFAF14" w14:textId="144C48BE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4D8F5686" w14:textId="0EF720AF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39AD906C" w14:textId="528A5793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204E822A" w14:textId="7EE43DFA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152A8CEB" w14:textId="1C6CD8D5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16C72578" w14:textId="4A14A08A" w:rsidR="008E5106" w:rsidRPr="00627ABF" w:rsidRDefault="008E5106" w:rsidP="00BF0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sectPr w:rsidR="008E5106" w:rsidRPr="00627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4F5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07E"/>
    <w:multiLevelType w:val="hybridMultilevel"/>
    <w:tmpl w:val="0EA2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5DE6"/>
    <w:multiLevelType w:val="hybridMultilevel"/>
    <w:tmpl w:val="E8A8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6D52"/>
    <w:multiLevelType w:val="hybridMultilevel"/>
    <w:tmpl w:val="69CC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44C"/>
    <w:multiLevelType w:val="hybridMultilevel"/>
    <w:tmpl w:val="F5B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C46"/>
    <w:multiLevelType w:val="hybridMultilevel"/>
    <w:tmpl w:val="CAA6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43E"/>
    <w:multiLevelType w:val="hybridMultilevel"/>
    <w:tmpl w:val="A59CF950"/>
    <w:lvl w:ilvl="0" w:tplc="31EC72BA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42B3101"/>
    <w:multiLevelType w:val="hybridMultilevel"/>
    <w:tmpl w:val="650AC24C"/>
    <w:lvl w:ilvl="0" w:tplc="08506774">
      <w:start w:val="6"/>
      <w:numFmt w:val="decimal"/>
      <w:lvlText w:val="%1."/>
      <w:lvlJc w:val="left"/>
      <w:pPr>
        <w:ind w:left="927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E04382"/>
    <w:multiLevelType w:val="hybridMultilevel"/>
    <w:tmpl w:val="091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0E1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58D0"/>
    <w:multiLevelType w:val="hybridMultilevel"/>
    <w:tmpl w:val="007E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2EF5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4728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17858"/>
    <w:multiLevelType w:val="hybridMultilevel"/>
    <w:tmpl w:val="2F5E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4369"/>
    <w:multiLevelType w:val="hybridMultilevel"/>
    <w:tmpl w:val="323A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301C"/>
    <w:multiLevelType w:val="hybridMultilevel"/>
    <w:tmpl w:val="9420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4C27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57AE"/>
    <w:multiLevelType w:val="hybridMultilevel"/>
    <w:tmpl w:val="531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7D6E"/>
    <w:multiLevelType w:val="hybridMultilevel"/>
    <w:tmpl w:val="DCF09476"/>
    <w:lvl w:ilvl="0" w:tplc="B678AE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20C17"/>
    <w:multiLevelType w:val="hybridMultilevel"/>
    <w:tmpl w:val="011A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853ED"/>
    <w:multiLevelType w:val="hybridMultilevel"/>
    <w:tmpl w:val="C8FE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4B85"/>
    <w:multiLevelType w:val="hybridMultilevel"/>
    <w:tmpl w:val="B6A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72D19"/>
    <w:multiLevelType w:val="hybridMultilevel"/>
    <w:tmpl w:val="81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91BD2"/>
    <w:multiLevelType w:val="hybridMultilevel"/>
    <w:tmpl w:val="FBB60F0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B593D"/>
    <w:multiLevelType w:val="hybridMultilevel"/>
    <w:tmpl w:val="38E4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227A6"/>
    <w:multiLevelType w:val="hybridMultilevel"/>
    <w:tmpl w:val="BD969326"/>
    <w:lvl w:ilvl="0" w:tplc="D6E0EB0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D11A6A"/>
    <w:multiLevelType w:val="hybridMultilevel"/>
    <w:tmpl w:val="F838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C756C"/>
    <w:multiLevelType w:val="hybridMultilevel"/>
    <w:tmpl w:val="D90A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1"/>
  </w:num>
  <w:num w:numId="7">
    <w:abstractNumId w:val="17"/>
  </w:num>
  <w:num w:numId="8">
    <w:abstractNumId w:val="23"/>
  </w:num>
  <w:num w:numId="9">
    <w:abstractNumId w:val="5"/>
  </w:num>
  <w:num w:numId="10">
    <w:abstractNumId w:val="21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19"/>
  </w:num>
  <w:num w:numId="16">
    <w:abstractNumId w:val="10"/>
  </w:num>
  <w:num w:numId="17">
    <w:abstractNumId w:val="2"/>
  </w:num>
  <w:num w:numId="18">
    <w:abstractNumId w:val="4"/>
  </w:num>
  <w:num w:numId="19">
    <w:abstractNumId w:val="27"/>
  </w:num>
  <w:num w:numId="20">
    <w:abstractNumId w:val="1"/>
  </w:num>
  <w:num w:numId="21">
    <w:abstractNumId w:val="26"/>
  </w:num>
  <w:num w:numId="22">
    <w:abstractNumId w:val="6"/>
  </w:num>
  <w:num w:numId="23">
    <w:abstractNumId w:val="24"/>
  </w:num>
  <w:num w:numId="24">
    <w:abstractNumId w:val="13"/>
  </w:num>
  <w:num w:numId="25">
    <w:abstractNumId w:val="15"/>
  </w:num>
  <w:num w:numId="26">
    <w:abstractNumId w:val="22"/>
  </w:num>
  <w:num w:numId="27">
    <w:abstractNumId w:val="28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412B9"/>
    <w:rsid w:val="000A7A7F"/>
    <w:rsid w:val="000E7A40"/>
    <w:rsid w:val="000F22A2"/>
    <w:rsid w:val="00121661"/>
    <w:rsid w:val="00155BE8"/>
    <w:rsid w:val="00180AD3"/>
    <w:rsid w:val="001927A1"/>
    <w:rsid w:val="001E72CB"/>
    <w:rsid w:val="002117BC"/>
    <w:rsid w:val="00217A71"/>
    <w:rsid w:val="002332DD"/>
    <w:rsid w:val="002846F2"/>
    <w:rsid w:val="002C3135"/>
    <w:rsid w:val="002E0453"/>
    <w:rsid w:val="00354294"/>
    <w:rsid w:val="003D566D"/>
    <w:rsid w:val="003E14EA"/>
    <w:rsid w:val="003E1771"/>
    <w:rsid w:val="003E4AA6"/>
    <w:rsid w:val="00437093"/>
    <w:rsid w:val="004439BB"/>
    <w:rsid w:val="004530A5"/>
    <w:rsid w:val="0049713A"/>
    <w:rsid w:val="0057380B"/>
    <w:rsid w:val="00597EE0"/>
    <w:rsid w:val="005E731E"/>
    <w:rsid w:val="005F699C"/>
    <w:rsid w:val="006271F2"/>
    <w:rsid w:val="00627ABF"/>
    <w:rsid w:val="00632FE9"/>
    <w:rsid w:val="006541F6"/>
    <w:rsid w:val="00666718"/>
    <w:rsid w:val="00671D7F"/>
    <w:rsid w:val="00681078"/>
    <w:rsid w:val="00696840"/>
    <w:rsid w:val="006A0550"/>
    <w:rsid w:val="006A350F"/>
    <w:rsid w:val="006A6108"/>
    <w:rsid w:val="006A6ADD"/>
    <w:rsid w:val="006C6679"/>
    <w:rsid w:val="00726244"/>
    <w:rsid w:val="00740C7D"/>
    <w:rsid w:val="00742C05"/>
    <w:rsid w:val="00756EAA"/>
    <w:rsid w:val="007837EF"/>
    <w:rsid w:val="007E22E7"/>
    <w:rsid w:val="007E7DC1"/>
    <w:rsid w:val="008324D1"/>
    <w:rsid w:val="0084137B"/>
    <w:rsid w:val="0086118D"/>
    <w:rsid w:val="008D72D1"/>
    <w:rsid w:val="008E5106"/>
    <w:rsid w:val="00960D70"/>
    <w:rsid w:val="00977DAD"/>
    <w:rsid w:val="009C4D86"/>
    <w:rsid w:val="009D02F8"/>
    <w:rsid w:val="009F574D"/>
    <w:rsid w:val="00A8248F"/>
    <w:rsid w:val="00A83126"/>
    <w:rsid w:val="00AA2D11"/>
    <w:rsid w:val="00AE40F5"/>
    <w:rsid w:val="00B05105"/>
    <w:rsid w:val="00B059F9"/>
    <w:rsid w:val="00BA609B"/>
    <w:rsid w:val="00BC196C"/>
    <w:rsid w:val="00BE060E"/>
    <w:rsid w:val="00BF0B7A"/>
    <w:rsid w:val="00C4312B"/>
    <w:rsid w:val="00CD5A6D"/>
    <w:rsid w:val="00CE147E"/>
    <w:rsid w:val="00D13230"/>
    <w:rsid w:val="00D30CA8"/>
    <w:rsid w:val="00D77E8E"/>
    <w:rsid w:val="00DA2479"/>
    <w:rsid w:val="00DA641B"/>
    <w:rsid w:val="00DC2D7A"/>
    <w:rsid w:val="00E0567E"/>
    <w:rsid w:val="00E42C4B"/>
    <w:rsid w:val="00E42F31"/>
    <w:rsid w:val="00E662D7"/>
    <w:rsid w:val="00E9277C"/>
    <w:rsid w:val="00E93FFB"/>
    <w:rsid w:val="00EB01C1"/>
    <w:rsid w:val="00EB6A38"/>
    <w:rsid w:val="00ED221B"/>
    <w:rsid w:val="00ED77EF"/>
    <w:rsid w:val="00F10487"/>
    <w:rsid w:val="00F532A2"/>
    <w:rsid w:val="00F629FB"/>
    <w:rsid w:val="00F70176"/>
    <w:rsid w:val="00F8219C"/>
    <w:rsid w:val="00F95AAF"/>
    <w:rsid w:val="00FD3A4D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  <w:style w:type="paragraph" w:styleId="HTMLPreformatted">
    <w:name w:val="HTML Preformatted"/>
    <w:basedOn w:val="Normal"/>
    <w:link w:val="HTMLPreformattedChar"/>
    <w:uiPriority w:val="99"/>
    <w:unhideWhenUsed/>
    <w:rsid w:val="00BF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B7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1240</Words>
  <Characters>8562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2021-04-06T06:10:00Z</dcterms:created>
  <dcterms:modified xsi:type="dcterms:W3CDTF">2021-04-06T06:10:00Z</dcterms:modified>
</cp:coreProperties>
</file>