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1CA7D" w14:textId="77777777" w:rsidR="009037D8" w:rsidRDefault="009037D8" w:rsidP="009037D8">
      <w:pPr>
        <w:spacing w:after="0"/>
        <w:contextualSpacing/>
        <w:jc w:val="center"/>
        <w:rPr>
          <w:rFonts w:asciiTheme="minorHAnsi" w:hAnsiTheme="minorHAnsi" w:cstheme="minorHAnsi"/>
          <w:b/>
          <w:bCs/>
          <w:i/>
          <w:iCs/>
          <w:sz w:val="32"/>
          <w:szCs w:val="32"/>
          <w:lang w:val="ro-RO"/>
        </w:rPr>
      </w:pPr>
    </w:p>
    <w:p w14:paraId="153DF229" w14:textId="0254BC2F" w:rsidR="00064A0E" w:rsidRPr="009037D8" w:rsidRDefault="009037D8" w:rsidP="00183A66">
      <w:pPr>
        <w:spacing w:after="0"/>
        <w:contextualSpacing/>
        <w:jc w:val="center"/>
        <w:rPr>
          <w:rFonts w:asciiTheme="minorHAnsi" w:hAnsiTheme="minorHAnsi" w:cstheme="minorHAnsi"/>
          <w:b/>
          <w:bCs/>
          <w:iCs/>
          <w:sz w:val="32"/>
          <w:szCs w:val="32"/>
          <w:lang w:val="ro-RO"/>
        </w:rPr>
      </w:pPr>
      <w:r w:rsidRPr="009037D8">
        <w:rPr>
          <w:rFonts w:asciiTheme="minorHAnsi" w:hAnsiTheme="minorHAnsi" w:cstheme="minorHAnsi"/>
          <w:b/>
          <w:bCs/>
          <w:iCs/>
          <w:sz w:val="32"/>
          <w:szCs w:val="32"/>
          <w:lang w:val="ro-RO"/>
        </w:rPr>
        <w:t>Descrierea sumară a investiției</w:t>
      </w:r>
    </w:p>
    <w:p w14:paraId="5C86070B" w14:textId="7A6A04DC" w:rsidR="00183A66" w:rsidRPr="00DD70B0" w:rsidRDefault="002D5606" w:rsidP="00183A66">
      <w:pPr>
        <w:spacing w:after="0"/>
        <w:contextualSpacing/>
        <w:jc w:val="center"/>
        <w:rPr>
          <w:rFonts w:asciiTheme="minorHAnsi" w:hAnsiTheme="minorHAnsi" w:cstheme="minorHAnsi"/>
          <w:b/>
          <w:bCs/>
          <w:i/>
          <w:iCs/>
          <w:sz w:val="32"/>
          <w:szCs w:val="32"/>
          <w:lang w:val="ro-RO"/>
        </w:rPr>
      </w:pPr>
      <w:bookmarkStart w:id="0" w:name="_Hlk103720501"/>
      <w:r w:rsidRPr="00DD70B0">
        <w:rPr>
          <w:rFonts w:asciiTheme="minorHAnsi" w:hAnsiTheme="minorHAnsi" w:cstheme="minorHAnsi"/>
          <w:b/>
          <w:bCs/>
          <w:i/>
          <w:iCs/>
          <w:sz w:val="32"/>
          <w:szCs w:val="32"/>
          <w:lang w:val="ro-RO"/>
        </w:rPr>
        <w:t>,,Reabilitarea și eficientizarea clădirii administrative în localitatea Sâniob, comuna Sâniob</w:t>
      </w:r>
      <w:r w:rsidR="007E4715">
        <w:rPr>
          <w:rFonts w:asciiTheme="minorHAnsi" w:hAnsiTheme="minorHAnsi" w:cstheme="minorHAnsi"/>
          <w:b/>
          <w:bCs/>
          <w:i/>
          <w:iCs/>
          <w:sz w:val="32"/>
          <w:szCs w:val="32"/>
          <w:lang w:val="ro-RO"/>
        </w:rPr>
        <w:t>”</w:t>
      </w:r>
    </w:p>
    <w:p w14:paraId="0534C7A7" w14:textId="577949D6" w:rsidR="009037D8" w:rsidRDefault="009037D8" w:rsidP="009037D8">
      <w:pPr>
        <w:spacing w:after="0"/>
        <w:contextualSpacing/>
        <w:jc w:val="center"/>
        <w:rPr>
          <w:rFonts w:asciiTheme="minorHAnsi" w:hAnsiTheme="minorHAnsi" w:cstheme="minorHAnsi"/>
          <w:b/>
          <w:bCs/>
          <w:iCs/>
          <w:sz w:val="32"/>
          <w:szCs w:val="32"/>
        </w:rPr>
      </w:pPr>
      <w:proofErr w:type="spellStart"/>
      <w:r w:rsidRPr="009037D8">
        <w:rPr>
          <w:rFonts w:asciiTheme="minorHAnsi" w:hAnsiTheme="minorHAnsi" w:cstheme="minorHAnsi"/>
          <w:b/>
          <w:bCs/>
          <w:iCs/>
          <w:sz w:val="32"/>
          <w:szCs w:val="32"/>
        </w:rPr>
        <w:t>și</w:t>
      </w:r>
      <w:proofErr w:type="spellEnd"/>
      <w:r w:rsidRPr="009037D8">
        <w:rPr>
          <w:rFonts w:asciiTheme="minorHAnsi" w:hAnsiTheme="minorHAnsi" w:cstheme="minorHAnsi"/>
          <w:b/>
          <w:bCs/>
          <w:iCs/>
          <w:sz w:val="32"/>
          <w:szCs w:val="32"/>
        </w:rPr>
        <w:t xml:space="preserve"> </w:t>
      </w:r>
      <w:proofErr w:type="spellStart"/>
      <w:r w:rsidRPr="009037D8">
        <w:rPr>
          <w:rFonts w:asciiTheme="minorHAnsi" w:hAnsiTheme="minorHAnsi" w:cstheme="minorHAnsi"/>
          <w:b/>
          <w:bCs/>
          <w:iCs/>
          <w:sz w:val="32"/>
          <w:szCs w:val="32"/>
        </w:rPr>
        <w:t>detalierea</w:t>
      </w:r>
      <w:proofErr w:type="spellEnd"/>
      <w:r w:rsidRPr="009037D8">
        <w:rPr>
          <w:rFonts w:asciiTheme="minorHAnsi" w:hAnsiTheme="minorHAnsi" w:cstheme="minorHAnsi"/>
          <w:b/>
          <w:bCs/>
          <w:iCs/>
          <w:sz w:val="32"/>
          <w:szCs w:val="32"/>
        </w:rPr>
        <w:t xml:space="preserve"> </w:t>
      </w:r>
      <w:proofErr w:type="spellStart"/>
      <w:r w:rsidRPr="009037D8">
        <w:rPr>
          <w:rFonts w:asciiTheme="minorHAnsi" w:hAnsiTheme="minorHAnsi" w:cstheme="minorHAnsi"/>
          <w:b/>
          <w:bCs/>
          <w:iCs/>
          <w:sz w:val="32"/>
          <w:szCs w:val="32"/>
        </w:rPr>
        <w:t>cheltuielilor</w:t>
      </w:r>
      <w:proofErr w:type="spellEnd"/>
      <w:r w:rsidRPr="009037D8">
        <w:rPr>
          <w:rFonts w:asciiTheme="minorHAnsi" w:hAnsiTheme="minorHAnsi" w:cstheme="minorHAnsi"/>
          <w:b/>
          <w:bCs/>
          <w:iCs/>
          <w:sz w:val="32"/>
          <w:szCs w:val="32"/>
        </w:rPr>
        <w:t xml:space="preserve"> legate de </w:t>
      </w:r>
      <w:proofErr w:type="spellStart"/>
      <w:r w:rsidRPr="009037D8">
        <w:rPr>
          <w:rFonts w:asciiTheme="minorHAnsi" w:hAnsiTheme="minorHAnsi" w:cstheme="minorHAnsi"/>
          <w:b/>
          <w:bCs/>
          <w:iCs/>
          <w:sz w:val="32"/>
          <w:szCs w:val="32"/>
        </w:rPr>
        <w:t>proiect</w:t>
      </w:r>
      <w:proofErr w:type="spellEnd"/>
    </w:p>
    <w:p w14:paraId="63128BB4" w14:textId="77777777" w:rsidR="00DD70B0" w:rsidRPr="009037D8" w:rsidRDefault="00DD70B0" w:rsidP="009037D8">
      <w:pPr>
        <w:spacing w:after="0"/>
        <w:contextualSpacing/>
        <w:jc w:val="center"/>
        <w:rPr>
          <w:rFonts w:asciiTheme="minorHAnsi" w:hAnsiTheme="minorHAnsi" w:cstheme="minorHAnsi"/>
          <w:b/>
          <w:bCs/>
          <w:iCs/>
          <w:sz w:val="32"/>
          <w:szCs w:val="32"/>
          <w:lang w:val="ro-RO"/>
        </w:rPr>
      </w:pPr>
    </w:p>
    <w:bookmarkEnd w:id="0"/>
    <w:p w14:paraId="46946A9B" w14:textId="77777777" w:rsidR="00064A0E" w:rsidRPr="00767448" w:rsidRDefault="00064A0E" w:rsidP="00183A66">
      <w:pPr>
        <w:spacing w:after="0"/>
        <w:contextualSpacing/>
        <w:jc w:val="center"/>
        <w:rPr>
          <w:rFonts w:asciiTheme="minorHAnsi" w:hAnsiTheme="minorHAnsi" w:cstheme="minorHAnsi"/>
          <w:b/>
          <w:bCs/>
          <w:i/>
          <w:iCs/>
          <w:sz w:val="22"/>
          <w:lang w:val="ro-RO"/>
        </w:rPr>
      </w:pPr>
    </w:p>
    <w:p w14:paraId="03A00595" w14:textId="77777777" w:rsidR="009037D8" w:rsidRPr="00DD70B0" w:rsidRDefault="009037D8" w:rsidP="009037D8">
      <w:pPr>
        <w:spacing w:after="0"/>
        <w:contextualSpacing/>
        <w:jc w:val="both"/>
        <w:rPr>
          <w:rFonts w:asciiTheme="minorHAnsi" w:hAnsiTheme="minorHAnsi" w:cstheme="minorHAnsi"/>
          <w:b/>
          <w:bCs/>
          <w:iCs/>
          <w:szCs w:val="24"/>
          <w:u w:val="single"/>
          <w:lang w:val="ro-RO"/>
        </w:rPr>
      </w:pPr>
      <w:r w:rsidRPr="00DD70B0">
        <w:rPr>
          <w:rFonts w:asciiTheme="minorHAnsi" w:hAnsiTheme="minorHAnsi" w:cstheme="minorHAnsi"/>
          <w:b/>
          <w:bCs/>
          <w:iCs/>
          <w:szCs w:val="24"/>
          <w:u w:val="single"/>
          <w:lang w:val="ro-RO"/>
        </w:rPr>
        <w:t>ORDONATOR PRINCIPAL DE CREDITE:</w:t>
      </w:r>
      <w:r w:rsidRPr="00DD70B0">
        <w:rPr>
          <w:rFonts w:asciiTheme="minorHAnsi" w:hAnsiTheme="minorHAnsi" w:cstheme="minorHAnsi"/>
          <w:b/>
          <w:bCs/>
          <w:iCs/>
          <w:szCs w:val="24"/>
          <w:lang w:val="ro-RO"/>
        </w:rPr>
        <w:t xml:space="preserve"> PRIMAR</w:t>
      </w:r>
    </w:p>
    <w:p w14:paraId="2D02D0D0" w14:textId="06A982E9" w:rsidR="009037D8" w:rsidRPr="00DD70B0" w:rsidRDefault="009037D8" w:rsidP="009037D8">
      <w:pPr>
        <w:spacing w:after="0"/>
        <w:contextualSpacing/>
        <w:jc w:val="both"/>
        <w:rPr>
          <w:rFonts w:asciiTheme="minorHAnsi" w:hAnsiTheme="minorHAnsi" w:cstheme="minorHAnsi"/>
          <w:b/>
          <w:bCs/>
          <w:iCs/>
          <w:szCs w:val="24"/>
          <w:u w:val="single"/>
          <w:lang w:val="ro-RO"/>
        </w:rPr>
      </w:pPr>
      <w:r w:rsidRPr="00DD70B0">
        <w:rPr>
          <w:rFonts w:asciiTheme="minorHAnsi" w:hAnsiTheme="minorHAnsi" w:cstheme="minorHAnsi"/>
          <w:b/>
          <w:bCs/>
          <w:iCs/>
          <w:szCs w:val="24"/>
          <w:u w:val="single"/>
          <w:lang w:val="ro-RO"/>
        </w:rPr>
        <w:t xml:space="preserve">AUTORITATE CONTRACTANTÃ: </w:t>
      </w:r>
      <w:r w:rsidR="00683529" w:rsidRPr="00DD70B0">
        <w:rPr>
          <w:rFonts w:asciiTheme="minorHAnsi" w:hAnsiTheme="minorHAnsi" w:cstheme="minorHAnsi"/>
          <w:b/>
          <w:bCs/>
          <w:iCs/>
          <w:szCs w:val="24"/>
          <w:lang w:val="ro-RO"/>
        </w:rPr>
        <w:t>PRIMĂRIA</w:t>
      </w:r>
      <w:r w:rsidR="00FD191E" w:rsidRPr="00DD70B0">
        <w:rPr>
          <w:rFonts w:asciiTheme="minorHAnsi" w:hAnsiTheme="minorHAnsi" w:cstheme="minorHAnsi"/>
          <w:b/>
          <w:bCs/>
          <w:iCs/>
          <w:szCs w:val="24"/>
          <w:lang w:val="ro-RO"/>
        </w:rPr>
        <w:t xml:space="preserve"> SÂNIOB</w:t>
      </w:r>
    </w:p>
    <w:p w14:paraId="46CA9C71" w14:textId="7AE228DA" w:rsidR="00064A0E" w:rsidRPr="00DD70B0" w:rsidRDefault="009037D8" w:rsidP="009037D8">
      <w:pPr>
        <w:spacing w:after="0"/>
        <w:contextualSpacing/>
        <w:jc w:val="both"/>
        <w:rPr>
          <w:rFonts w:asciiTheme="minorHAnsi" w:hAnsiTheme="minorHAnsi" w:cstheme="minorHAnsi"/>
          <w:b/>
          <w:bCs/>
          <w:iCs/>
          <w:szCs w:val="24"/>
          <w:u w:val="single"/>
          <w:lang w:val="ro-RO"/>
        </w:rPr>
      </w:pPr>
      <w:r w:rsidRPr="00DD70B0">
        <w:rPr>
          <w:rFonts w:asciiTheme="minorHAnsi" w:hAnsiTheme="minorHAnsi" w:cstheme="minorHAnsi"/>
          <w:b/>
          <w:bCs/>
          <w:iCs/>
          <w:szCs w:val="24"/>
          <w:u w:val="single"/>
          <w:lang w:val="ro-RO"/>
        </w:rPr>
        <w:t>AMPLASAMENT:</w:t>
      </w:r>
      <w:r w:rsidR="00683529" w:rsidRPr="00DD70B0">
        <w:rPr>
          <w:rFonts w:asciiTheme="minorHAnsi" w:hAnsiTheme="minorHAnsi" w:cstheme="minorHAnsi"/>
          <w:b/>
          <w:bCs/>
          <w:iCs/>
          <w:szCs w:val="24"/>
          <w:lang w:val="ro-RO"/>
        </w:rPr>
        <w:t xml:space="preserve"> COMUNA SÂNIOB, JUDE</w:t>
      </w:r>
      <w:r w:rsidR="00C2363E">
        <w:rPr>
          <w:rFonts w:asciiTheme="minorHAnsi" w:hAnsiTheme="minorHAnsi" w:cstheme="minorHAnsi"/>
          <w:b/>
          <w:bCs/>
          <w:iCs/>
          <w:szCs w:val="24"/>
          <w:lang w:val="ro-RO"/>
        </w:rPr>
        <w:t>Ț</w:t>
      </w:r>
      <w:r w:rsidR="00683529" w:rsidRPr="00DD70B0">
        <w:rPr>
          <w:rFonts w:asciiTheme="minorHAnsi" w:hAnsiTheme="minorHAnsi" w:cstheme="minorHAnsi"/>
          <w:b/>
          <w:bCs/>
          <w:iCs/>
          <w:szCs w:val="24"/>
          <w:lang w:val="ro-RO"/>
        </w:rPr>
        <w:t>UL BIHOR</w:t>
      </w:r>
    </w:p>
    <w:p w14:paraId="692FB019" w14:textId="65839C1A" w:rsidR="00683529" w:rsidRDefault="00683529" w:rsidP="009037D8">
      <w:pPr>
        <w:spacing w:after="0"/>
        <w:contextualSpacing/>
        <w:jc w:val="both"/>
        <w:rPr>
          <w:b/>
          <w:bCs/>
          <w:iCs/>
          <w:sz w:val="22"/>
          <w:u w:val="single"/>
          <w:lang w:val="ro-RO"/>
        </w:rPr>
      </w:pPr>
      <w:bookmarkStart w:id="1" w:name="_GoBack"/>
      <w:bookmarkEnd w:id="1"/>
    </w:p>
    <w:p w14:paraId="6668F9AD" w14:textId="77777777" w:rsidR="00780308" w:rsidRDefault="00780308" w:rsidP="00683529">
      <w:pPr>
        <w:tabs>
          <w:tab w:val="center" w:pos="709"/>
        </w:tabs>
        <w:spacing w:after="0"/>
        <w:contextualSpacing/>
        <w:jc w:val="both"/>
        <w:textAlignment w:val="auto"/>
        <w:rPr>
          <w:rFonts w:asciiTheme="minorHAnsi" w:hAnsiTheme="minorHAnsi" w:cstheme="minorHAnsi"/>
          <w:color w:val="000000"/>
          <w:sz w:val="22"/>
          <w:lang w:val="ro-RO"/>
        </w:rPr>
      </w:pPr>
    </w:p>
    <w:p w14:paraId="10E249C0" w14:textId="7ADA8EF2" w:rsidR="00064A0E" w:rsidRPr="00780308" w:rsidRDefault="00801546" w:rsidP="00035B66">
      <w:pPr>
        <w:tabs>
          <w:tab w:val="center" w:pos="709"/>
        </w:tabs>
        <w:spacing w:after="0"/>
        <w:contextualSpacing/>
        <w:jc w:val="both"/>
        <w:textAlignment w:val="auto"/>
        <w:rPr>
          <w:rFonts w:asciiTheme="minorHAnsi" w:hAnsiTheme="minorHAnsi" w:cstheme="minorHAnsi"/>
          <w:noProof/>
          <w:sz w:val="22"/>
          <w:lang w:val="ro-RO"/>
        </w:rPr>
      </w:pPr>
      <w:r>
        <w:rPr>
          <w:rFonts w:asciiTheme="minorHAnsi" w:hAnsiTheme="minorHAnsi" w:cstheme="minorHAnsi"/>
          <w:color w:val="000000"/>
          <w:sz w:val="22"/>
          <w:lang w:val="ro-RO"/>
        </w:rPr>
        <w:tab/>
      </w:r>
      <w:r w:rsidR="0074282C" w:rsidRPr="00780308">
        <w:rPr>
          <w:rFonts w:asciiTheme="minorHAnsi" w:hAnsiTheme="minorHAnsi" w:cstheme="minorHAnsi"/>
          <w:noProof/>
          <w:color w:val="000000"/>
          <w:sz w:val="22"/>
          <w:lang w:val="ro-RO"/>
        </w:rPr>
        <w:tab/>
      </w:r>
      <w:r w:rsidR="0074282C" w:rsidRPr="00780308">
        <w:rPr>
          <w:rFonts w:asciiTheme="minorHAnsi" w:hAnsiTheme="minorHAnsi" w:cstheme="minorHAnsi"/>
          <w:noProof/>
          <w:sz w:val="22"/>
          <w:lang w:val="ro-RO"/>
        </w:rPr>
        <w:t xml:space="preserve">Obiectivul de investiţie </w:t>
      </w:r>
      <w:r w:rsidR="003E7F28" w:rsidRPr="00780308">
        <w:rPr>
          <w:rFonts w:asciiTheme="minorHAnsi" w:hAnsiTheme="minorHAnsi" w:cstheme="minorHAnsi"/>
          <w:noProof/>
          <w:sz w:val="22"/>
          <w:lang w:val="ro-RO"/>
        </w:rPr>
        <w:t>reprezintă o clădire administrativă destinată modernizării și reabilitării cu funcțiuni de furnizare/prestare a servic</w:t>
      </w:r>
      <w:r w:rsidR="00CA16B8" w:rsidRPr="00780308">
        <w:rPr>
          <w:rFonts w:asciiTheme="minorHAnsi" w:hAnsiTheme="minorHAnsi" w:cstheme="minorHAnsi"/>
          <w:noProof/>
          <w:sz w:val="22"/>
          <w:lang w:val="ro-RO"/>
        </w:rPr>
        <w:t xml:space="preserve">iilor publice, respectiv muzeu, care </w:t>
      </w:r>
      <w:r w:rsidR="0074282C" w:rsidRPr="00780308">
        <w:rPr>
          <w:rFonts w:asciiTheme="minorHAnsi" w:hAnsiTheme="minorHAnsi" w:cstheme="minorHAnsi"/>
          <w:noProof/>
          <w:sz w:val="22"/>
          <w:lang w:val="ro-RO"/>
        </w:rPr>
        <w:t>este amplasat în</w:t>
      </w:r>
      <w:r w:rsidR="0023479F" w:rsidRPr="00780308">
        <w:rPr>
          <w:rFonts w:asciiTheme="minorHAnsi" w:hAnsiTheme="minorHAnsi" w:cstheme="minorHAnsi"/>
          <w:noProof/>
          <w:sz w:val="22"/>
          <w:lang w:val="ro-RO"/>
        </w:rPr>
        <w:t xml:space="preserve"> Comuna Sâniob</w:t>
      </w:r>
      <w:r w:rsidR="00CA16B8" w:rsidRPr="00780308">
        <w:rPr>
          <w:rFonts w:asciiTheme="minorHAnsi" w:hAnsiTheme="minorHAnsi" w:cstheme="minorHAnsi"/>
          <w:noProof/>
          <w:sz w:val="22"/>
          <w:lang w:val="ro-RO"/>
        </w:rPr>
        <w:t xml:space="preserve"> și </w:t>
      </w:r>
      <w:r w:rsidR="00E64D20" w:rsidRPr="00780308">
        <w:rPr>
          <w:rFonts w:asciiTheme="minorHAnsi" w:hAnsiTheme="minorHAnsi" w:cstheme="minorHAnsi"/>
          <w:noProof/>
          <w:sz w:val="22"/>
          <w:lang w:val="ro-RO"/>
        </w:rPr>
        <w:t xml:space="preserve">face parte din </w:t>
      </w:r>
      <w:r w:rsidR="007F77CE" w:rsidRPr="00780308">
        <w:rPr>
          <w:rFonts w:asciiTheme="minorHAnsi" w:hAnsiTheme="minorHAnsi" w:cstheme="minorHAnsi"/>
          <w:noProof/>
          <w:sz w:val="22"/>
          <w:lang w:val="ro-RO"/>
        </w:rPr>
        <w:t>inventarul domeniului public al Comunei Sâniob.</w:t>
      </w:r>
    </w:p>
    <w:p w14:paraId="55E74DE7" w14:textId="77777777" w:rsidR="00780308" w:rsidRPr="00780308" w:rsidRDefault="00780308" w:rsidP="00035B66">
      <w:pPr>
        <w:tabs>
          <w:tab w:val="center" w:pos="709"/>
        </w:tabs>
        <w:spacing w:after="0"/>
        <w:contextualSpacing/>
        <w:jc w:val="both"/>
        <w:textAlignment w:val="auto"/>
        <w:rPr>
          <w:rFonts w:asciiTheme="minorHAnsi" w:hAnsiTheme="minorHAnsi" w:cstheme="minorHAnsi"/>
          <w:noProof/>
          <w:sz w:val="22"/>
          <w:lang w:val="ro-RO"/>
        </w:rPr>
      </w:pPr>
      <w:r w:rsidRPr="00780308">
        <w:rPr>
          <w:rFonts w:asciiTheme="minorHAnsi" w:hAnsiTheme="minorHAnsi" w:cstheme="minorHAnsi"/>
          <w:noProof/>
          <w:sz w:val="22"/>
          <w:lang w:val="ro-RO"/>
        </w:rPr>
        <w:tab/>
        <w:t xml:space="preserve">              </w:t>
      </w:r>
      <w:r w:rsidR="00CA16B8" w:rsidRPr="00780308">
        <w:rPr>
          <w:rFonts w:asciiTheme="minorHAnsi" w:hAnsiTheme="minorHAnsi" w:cstheme="minorHAnsi"/>
          <w:noProof/>
          <w:sz w:val="22"/>
          <w:lang w:val="ro-RO"/>
        </w:rPr>
        <w:t xml:space="preserve">În urma implementării proiectului de reabilitare moderată, se va contribui la reducerea cu peste 30% a consumului primar de energie. </w:t>
      </w:r>
      <w:r w:rsidRPr="00780308">
        <w:rPr>
          <w:rFonts w:asciiTheme="minorHAnsi" w:hAnsiTheme="minorHAnsi" w:cstheme="minorHAnsi"/>
          <w:noProof/>
          <w:sz w:val="22"/>
          <w:lang w:val="ro-RO"/>
        </w:rPr>
        <w:t xml:space="preserve"> </w:t>
      </w:r>
    </w:p>
    <w:p w14:paraId="633CFFF3" w14:textId="77777777" w:rsidR="00780308" w:rsidRPr="00780308" w:rsidRDefault="00780308" w:rsidP="00035B66">
      <w:pPr>
        <w:tabs>
          <w:tab w:val="center" w:pos="709"/>
        </w:tabs>
        <w:spacing w:after="0"/>
        <w:contextualSpacing/>
        <w:jc w:val="both"/>
        <w:textAlignment w:val="auto"/>
        <w:rPr>
          <w:rFonts w:asciiTheme="minorHAnsi" w:hAnsiTheme="minorHAnsi" w:cstheme="minorHAnsi"/>
          <w:noProof/>
          <w:sz w:val="22"/>
          <w:lang w:val="ro-RO"/>
        </w:rPr>
      </w:pPr>
      <w:r w:rsidRPr="00780308">
        <w:rPr>
          <w:rFonts w:asciiTheme="minorHAnsi" w:hAnsiTheme="minorHAnsi" w:cstheme="minorHAnsi"/>
          <w:noProof/>
          <w:sz w:val="22"/>
          <w:lang w:val="ro-RO"/>
        </w:rPr>
        <w:t xml:space="preserve">              </w:t>
      </w:r>
      <w:r w:rsidR="00CA16B8" w:rsidRPr="00780308">
        <w:rPr>
          <w:rFonts w:asciiTheme="minorHAnsi" w:hAnsiTheme="minorHAnsi" w:cstheme="minorHAnsi"/>
          <w:noProof/>
          <w:sz w:val="22"/>
          <w:lang w:val="ro-RO"/>
        </w:rPr>
        <w:t>Obiectivul de investitie nu necesită lucrări de consolid</w:t>
      </w:r>
      <w:r w:rsidRPr="00780308">
        <w:rPr>
          <w:rFonts w:asciiTheme="minorHAnsi" w:hAnsiTheme="minorHAnsi" w:cstheme="minorHAnsi"/>
          <w:noProof/>
          <w:sz w:val="22"/>
          <w:lang w:val="ro-RO"/>
        </w:rPr>
        <w:t>are la obiectivul de investiții.</w:t>
      </w:r>
      <w:r w:rsidR="00CA16B8" w:rsidRPr="00780308">
        <w:rPr>
          <w:rFonts w:asciiTheme="minorHAnsi" w:hAnsiTheme="minorHAnsi" w:cstheme="minorHAnsi"/>
          <w:noProof/>
          <w:sz w:val="22"/>
          <w:lang w:val="ro-RO"/>
        </w:rPr>
        <w:t xml:space="preserve"> </w:t>
      </w:r>
    </w:p>
    <w:p w14:paraId="116A56F0" w14:textId="07CBB056" w:rsidR="00780308" w:rsidRPr="00780308" w:rsidRDefault="00780308" w:rsidP="00035B66">
      <w:pPr>
        <w:tabs>
          <w:tab w:val="center" w:pos="709"/>
        </w:tabs>
        <w:spacing w:after="0"/>
        <w:contextualSpacing/>
        <w:jc w:val="both"/>
        <w:textAlignment w:val="auto"/>
        <w:rPr>
          <w:rFonts w:asciiTheme="minorHAnsi" w:hAnsiTheme="minorHAnsi" w:cstheme="minorHAnsi"/>
          <w:noProof/>
          <w:sz w:val="22"/>
          <w:lang w:val="ro-RO"/>
        </w:rPr>
      </w:pPr>
      <w:r w:rsidRPr="00780308">
        <w:rPr>
          <w:rFonts w:asciiTheme="minorHAnsi" w:hAnsiTheme="minorHAnsi" w:cstheme="minorHAnsi"/>
          <w:noProof/>
          <w:sz w:val="22"/>
          <w:lang w:val="ro-RO"/>
        </w:rPr>
        <w:t xml:space="preserve">              </w:t>
      </w:r>
      <w:r w:rsidR="00CA16B8" w:rsidRPr="00780308">
        <w:rPr>
          <w:rFonts w:asciiTheme="minorHAnsi" w:hAnsiTheme="minorHAnsi" w:cstheme="minorHAnsi"/>
          <w:noProof/>
          <w:sz w:val="22"/>
          <w:lang w:val="ro-RO"/>
        </w:rPr>
        <w:t xml:space="preserve">Obiectivul de investiție face parte din domeniul public al UAT </w:t>
      </w:r>
      <w:r w:rsidR="007E4715">
        <w:rPr>
          <w:rFonts w:asciiTheme="minorHAnsi" w:hAnsiTheme="minorHAnsi" w:cstheme="minorHAnsi"/>
          <w:noProof/>
          <w:sz w:val="22"/>
          <w:lang w:val="ro-RO"/>
        </w:rPr>
        <w:t>Comuna Sâniob</w:t>
      </w:r>
      <w:r w:rsidR="00CA16B8" w:rsidRPr="00780308">
        <w:rPr>
          <w:rFonts w:asciiTheme="minorHAnsi" w:hAnsiTheme="minorHAnsi" w:cstheme="minorHAnsi"/>
          <w:noProof/>
          <w:sz w:val="22"/>
          <w:lang w:val="ro-RO"/>
        </w:rPr>
        <w:t xml:space="preserve">. </w:t>
      </w:r>
    </w:p>
    <w:p w14:paraId="2F0B0BA9" w14:textId="26743217" w:rsidR="00780308" w:rsidRDefault="00780308" w:rsidP="00780308">
      <w:pPr>
        <w:tabs>
          <w:tab w:val="center" w:pos="709"/>
        </w:tabs>
        <w:spacing w:after="0"/>
        <w:contextualSpacing/>
        <w:jc w:val="both"/>
        <w:textAlignment w:val="auto"/>
        <w:rPr>
          <w:rFonts w:asciiTheme="minorHAnsi" w:hAnsiTheme="minorHAnsi" w:cstheme="minorHAnsi"/>
          <w:noProof/>
          <w:sz w:val="22"/>
          <w:lang w:val="ro-RO"/>
        </w:rPr>
      </w:pPr>
      <w:r w:rsidRPr="00780308">
        <w:rPr>
          <w:rFonts w:asciiTheme="minorHAnsi" w:hAnsiTheme="minorHAnsi" w:cstheme="minorHAnsi"/>
          <w:noProof/>
          <w:sz w:val="22"/>
          <w:lang w:val="ro-RO"/>
        </w:rPr>
        <w:t xml:space="preserve">              </w:t>
      </w:r>
      <w:r w:rsidR="00CA16B8" w:rsidRPr="00780308">
        <w:rPr>
          <w:rFonts w:asciiTheme="minorHAnsi" w:hAnsiTheme="minorHAnsi" w:cstheme="minorHAnsi"/>
          <w:noProof/>
          <w:sz w:val="22"/>
          <w:lang w:val="ro-RO"/>
        </w:rPr>
        <w:t>Se estimează că investiția nu are un impact previzibil semnificativ asupra obiectivului de mediu privind protecţia şi refacerea biodiversităţii şi ecosistemelor, luȃnd în considerare efectele directe și efectele primare indirecte de pe parcursul implementării. Realizarea lucrărilor de construcții nu va afecta: terenuri arabile și terenuri cultivate cu un nivel moderat până la ridicat al fertilității solului și al biodiversității sub pământ, terenuri care să fie recunoscute că au o valoare ridicată a biodiversității şi terenuri care servesc drept habitat al speciilor pe cale de dispariție (floră și faună) și nici terenuri forestiere (acoperite sau nu de arbori), alte terenuri împădurite sau terenuri care sunt acoperite parțial sau integral sau destinate să fie acoperite de arbori.</w:t>
      </w:r>
    </w:p>
    <w:p w14:paraId="6BDD68F4" w14:textId="77777777" w:rsidR="00780308" w:rsidRDefault="00780308" w:rsidP="00780308">
      <w:pPr>
        <w:tabs>
          <w:tab w:val="center" w:pos="709"/>
        </w:tabs>
        <w:spacing w:after="0"/>
        <w:contextualSpacing/>
        <w:jc w:val="both"/>
        <w:textAlignment w:val="auto"/>
        <w:rPr>
          <w:rFonts w:asciiTheme="minorHAnsi" w:hAnsiTheme="minorHAnsi" w:cstheme="minorHAnsi"/>
          <w:sz w:val="22"/>
          <w:lang w:val="ro-RO"/>
        </w:rPr>
      </w:pPr>
    </w:p>
    <w:p w14:paraId="3F4E7CB9" w14:textId="55CB1B26" w:rsidR="00780308" w:rsidRPr="00780308" w:rsidRDefault="00780308" w:rsidP="00780308">
      <w:pPr>
        <w:tabs>
          <w:tab w:val="center" w:pos="709"/>
        </w:tabs>
        <w:spacing w:after="0"/>
        <w:contextualSpacing/>
        <w:jc w:val="both"/>
        <w:textAlignment w:val="auto"/>
        <w:rPr>
          <w:rFonts w:asciiTheme="minorHAnsi" w:hAnsiTheme="minorHAnsi" w:cstheme="minorHAnsi"/>
          <w:b/>
          <w:bCs/>
          <w:iCs/>
          <w:szCs w:val="24"/>
          <w:lang w:val="ro-RO"/>
        </w:rPr>
      </w:pPr>
      <w:r w:rsidRPr="00780308">
        <w:rPr>
          <w:rFonts w:asciiTheme="minorHAnsi" w:hAnsiTheme="minorHAnsi" w:cstheme="minorHAnsi"/>
          <w:b/>
          <w:bCs/>
          <w:iCs/>
          <w:szCs w:val="24"/>
          <w:lang w:val="ro-RO"/>
        </w:rPr>
        <w:t>DETALIEREA INDICATORILOR ȘI CHELTUIELILOR PROIECTULUI</w:t>
      </w:r>
    </w:p>
    <w:p w14:paraId="6B8BCFCE" w14:textId="40ECAB42" w:rsidR="004434B8" w:rsidRPr="00E94D3A" w:rsidRDefault="00780308" w:rsidP="00E94D3A">
      <w:pPr>
        <w:pStyle w:val="ListParagraph"/>
        <w:numPr>
          <w:ilvl w:val="0"/>
          <w:numId w:val="12"/>
        </w:numPr>
        <w:tabs>
          <w:tab w:val="center" w:pos="709"/>
        </w:tabs>
        <w:spacing w:after="0"/>
        <w:contextualSpacing/>
        <w:jc w:val="both"/>
        <w:rPr>
          <w:rFonts w:asciiTheme="minorHAnsi" w:hAnsiTheme="minorHAnsi" w:cstheme="minorHAnsi"/>
          <w:b/>
          <w:bCs/>
          <w:iCs/>
          <w:sz w:val="22"/>
          <w:lang w:val="ro-RO"/>
        </w:rPr>
      </w:pPr>
      <w:r w:rsidRPr="00780308">
        <w:rPr>
          <w:rFonts w:asciiTheme="minorHAnsi" w:hAnsiTheme="minorHAnsi" w:cstheme="minorHAnsi"/>
          <w:b/>
          <w:bCs/>
          <w:iCs/>
          <w:sz w:val="22"/>
          <w:lang w:val="ro-RO"/>
        </w:rPr>
        <w:t>Supraf</w:t>
      </w:r>
      <w:r>
        <w:rPr>
          <w:rFonts w:asciiTheme="minorHAnsi" w:hAnsiTheme="minorHAnsi" w:cstheme="minorHAnsi"/>
          <w:b/>
          <w:bCs/>
          <w:iCs/>
          <w:sz w:val="22"/>
          <w:lang w:val="ro-RO"/>
        </w:rPr>
        <w:t xml:space="preserve">ața desfășurată reabilitată: </w:t>
      </w:r>
      <w:r w:rsidR="0049032E">
        <w:rPr>
          <w:rFonts w:asciiTheme="minorHAnsi" w:hAnsiTheme="minorHAnsi" w:cstheme="minorHAnsi"/>
          <w:b/>
          <w:bCs/>
          <w:iCs/>
          <w:sz w:val="22"/>
          <w:lang w:val="ro-RO"/>
        </w:rPr>
        <w:t>1</w:t>
      </w:r>
      <w:r w:rsidR="00C2363E">
        <w:rPr>
          <w:rFonts w:asciiTheme="minorHAnsi" w:hAnsiTheme="minorHAnsi" w:cstheme="minorHAnsi"/>
          <w:b/>
          <w:bCs/>
          <w:iCs/>
          <w:sz w:val="22"/>
          <w:lang w:val="ro-RO"/>
        </w:rPr>
        <w:t>42</w:t>
      </w:r>
      <w:r w:rsidRPr="00780308">
        <w:rPr>
          <w:rFonts w:asciiTheme="minorHAnsi" w:hAnsiTheme="minorHAnsi" w:cstheme="minorHAnsi"/>
          <w:b/>
          <w:bCs/>
          <w:iCs/>
          <w:sz w:val="22"/>
          <w:lang w:val="ro-RO"/>
        </w:rPr>
        <w:t xml:space="preserve"> mp;</w:t>
      </w:r>
    </w:p>
    <w:p w14:paraId="29A6AC3E" w14:textId="02058420" w:rsidR="00E94D3A" w:rsidRPr="00E94D3A" w:rsidRDefault="004434B8" w:rsidP="00E94D3A">
      <w:pPr>
        <w:pStyle w:val="ListParagraph"/>
        <w:numPr>
          <w:ilvl w:val="0"/>
          <w:numId w:val="12"/>
        </w:numPr>
        <w:tabs>
          <w:tab w:val="center" w:pos="709"/>
        </w:tabs>
        <w:spacing w:after="0"/>
        <w:contextualSpacing/>
        <w:jc w:val="both"/>
        <w:rPr>
          <w:rFonts w:asciiTheme="minorHAnsi" w:hAnsiTheme="minorHAnsi" w:cstheme="minorHAnsi"/>
          <w:b/>
          <w:bCs/>
          <w:iCs/>
          <w:sz w:val="22"/>
          <w:lang w:val="ro-RO"/>
        </w:rPr>
      </w:pPr>
      <w:r w:rsidRPr="004434B8">
        <w:rPr>
          <w:rFonts w:asciiTheme="minorHAnsi" w:hAnsiTheme="minorHAnsi" w:cstheme="minorHAnsi"/>
          <w:b/>
          <w:bCs/>
          <w:iCs/>
          <w:sz w:val="22"/>
          <w:lang w:val="ro-RO"/>
        </w:rPr>
        <w:t>Suma solicitată pentru investiție (RON): 307.570,30</w:t>
      </w:r>
      <w:r w:rsidR="00E94D3A">
        <w:rPr>
          <w:rFonts w:asciiTheme="minorHAnsi" w:hAnsiTheme="minorHAnsi" w:cstheme="minorHAnsi"/>
          <w:b/>
          <w:bCs/>
          <w:iCs/>
          <w:sz w:val="22"/>
          <w:lang w:val="ro-RO"/>
        </w:rPr>
        <w:t xml:space="preserve"> </w:t>
      </w:r>
      <w:r w:rsidR="00E94D3A" w:rsidRPr="00780308">
        <w:rPr>
          <w:rFonts w:asciiTheme="minorHAnsi" w:hAnsiTheme="minorHAnsi" w:cstheme="minorHAnsi"/>
          <w:b/>
          <w:bCs/>
          <w:iCs/>
          <w:sz w:val="22"/>
          <w:lang w:val="ro-RO"/>
        </w:rPr>
        <w:t>fără TVA;</w:t>
      </w:r>
    </w:p>
    <w:p w14:paraId="652F8AA4" w14:textId="28AA6ADC" w:rsidR="004434B8" w:rsidRPr="00C2363E" w:rsidRDefault="00E94D3A" w:rsidP="00E94D3A">
      <w:pPr>
        <w:pStyle w:val="ListParagraph"/>
        <w:numPr>
          <w:ilvl w:val="0"/>
          <w:numId w:val="12"/>
        </w:numPr>
        <w:tabs>
          <w:tab w:val="center" w:pos="709"/>
        </w:tabs>
        <w:spacing w:after="0"/>
        <w:contextualSpacing/>
        <w:jc w:val="both"/>
        <w:rPr>
          <w:rFonts w:asciiTheme="minorHAnsi" w:hAnsiTheme="minorHAnsi" w:cstheme="minorHAnsi"/>
          <w:b/>
          <w:bCs/>
          <w:iCs/>
          <w:sz w:val="22"/>
          <w:lang w:val="ro-RO"/>
        </w:rPr>
      </w:pPr>
      <w:r w:rsidRPr="00E94D3A">
        <w:rPr>
          <w:rFonts w:asciiTheme="minorHAnsi" w:hAnsiTheme="minorHAnsi" w:cstheme="minorHAnsi"/>
          <w:b/>
          <w:bCs/>
          <w:iCs/>
          <w:sz w:val="22"/>
          <w:lang w:val="ro-RO"/>
        </w:rPr>
        <w:t>Valoarea totală de finanțare (RON)</w:t>
      </w:r>
      <w:r>
        <w:rPr>
          <w:rFonts w:asciiTheme="minorHAnsi" w:hAnsiTheme="minorHAnsi" w:cstheme="minorHAnsi"/>
          <w:b/>
          <w:bCs/>
          <w:iCs/>
          <w:sz w:val="22"/>
          <w:lang w:val="ro-RO"/>
        </w:rPr>
        <w:t>:</w:t>
      </w:r>
      <w:r w:rsidRPr="00E94D3A">
        <w:rPr>
          <w:rFonts w:asciiTheme="minorHAnsi" w:hAnsiTheme="minorHAnsi" w:cstheme="minorHAnsi"/>
          <w:b/>
          <w:bCs/>
          <w:iCs/>
          <w:sz w:val="22"/>
          <w:lang w:val="ro-RO"/>
        </w:rPr>
        <w:t xml:space="preserve"> 307.570,30</w:t>
      </w:r>
      <w:r>
        <w:rPr>
          <w:rFonts w:asciiTheme="minorHAnsi" w:hAnsiTheme="minorHAnsi" w:cstheme="minorHAnsi"/>
          <w:b/>
          <w:bCs/>
          <w:iCs/>
          <w:sz w:val="22"/>
          <w:lang w:val="ro-RO"/>
        </w:rPr>
        <w:t xml:space="preserve"> </w:t>
      </w:r>
      <w:r w:rsidRPr="00780308">
        <w:rPr>
          <w:rFonts w:asciiTheme="minorHAnsi" w:hAnsiTheme="minorHAnsi" w:cstheme="minorHAnsi"/>
          <w:b/>
          <w:bCs/>
          <w:iCs/>
          <w:sz w:val="22"/>
          <w:lang w:val="ro-RO"/>
        </w:rPr>
        <w:t>fără TVA;</w:t>
      </w:r>
    </w:p>
    <w:p w14:paraId="6C73B77B" w14:textId="03A84D33" w:rsidR="00780308" w:rsidRPr="00780308" w:rsidRDefault="00780308" w:rsidP="00780308">
      <w:pPr>
        <w:pStyle w:val="ListParagraph"/>
        <w:numPr>
          <w:ilvl w:val="0"/>
          <w:numId w:val="12"/>
        </w:numPr>
        <w:tabs>
          <w:tab w:val="center" w:pos="709"/>
        </w:tabs>
        <w:spacing w:after="0"/>
        <w:contextualSpacing/>
        <w:jc w:val="both"/>
        <w:rPr>
          <w:rFonts w:asciiTheme="minorHAnsi" w:hAnsiTheme="minorHAnsi" w:cstheme="minorHAnsi"/>
          <w:b/>
          <w:bCs/>
          <w:iCs/>
          <w:sz w:val="22"/>
          <w:lang w:val="ro-RO"/>
        </w:rPr>
      </w:pPr>
      <w:r w:rsidRPr="00780308">
        <w:rPr>
          <w:rFonts w:asciiTheme="minorHAnsi" w:hAnsiTheme="minorHAnsi" w:cstheme="minorHAnsi"/>
          <w:b/>
          <w:bCs/>
          <w:iCs/>
          <w:sz w:val="22"/>
          <w:lang w:val="ro-RO"/>
        </w:rPr>
        <w:t xml:space="preserve">Durata de implementare: </w:t>
      </w:r>
      <w:r w:rsidR="0049032E">
        <w:rPr>
          <w:rFonts w:asciiTheme="minorHAnsi" w:hAnsiTheme="minorHAnsi" w:cstheme="minorHAnsi"/>
          <w:b/>
          <w:bCs/>
          <w:iCs/>
          <w:sz w:val="22"/>
          <w:lang w:val="ro-RO"/>
        </w:rPr>
        <w:t>24</w:t>
      </w:r>
      <w:r w:rsidRPr="00780308">
        <w:rPr>
          <w:rFonts w:asciiTheme="minorHAnsi" w:hAnsiTheme="minorHAnsi" w:cstheme="minorHAnsi"/>
          <w:b/>
          <w:bCs/>
          <w:iCs/>
          <w:sz w:val="22"/>
          <w:lang w:val="ro-RO"/>
        </w:rPr>
        <w:t xml:space="preserve"> luni</w:t>
      </w:r>
    </w:p>
    <w:p w14:paraId="711F897C" w14:textId="41E7014C" w:rsidR="0018146F" w:rsidRPr="00225E96" w:rsidRDefault="0018146F" w:rsidP="00225E96">
      <w:pPr>
        <w:tabs>
          <w:tab w:val="center" w:pos="709"/>
        </w:tabs>
        <w:spacing w:after="0"/>
        <w:contextualSpacing/>
        <w:jc w:val="both"/>
        <w:textAlignment w:val="auto"/>
        <w:rPr>
          <w:rFonts w:asciiTheme="minorHAnsi" w:hAnsiTheme="minorHAnsi" w:cstheme="minorHAnsi"/>
          <w:sz w:val="22"/>
          <w:lang w:val="ro-RO"/>
        </w:rPr>
      </w:pPr>
    </w:p>
    <w:p w14:paraId="7BCE8B85" w14:textId="77777777" w:rsidR="00BF0EFB" w:rsidRDefault="00BF0EFB" w:rsidP="00035B66">
      <w:pPr>
        <w:autoSpaceDE w:val="0"/>
        <w:spacing w:after="0"/>
        <w:ind w:right="-1" w:firstLine="720"/>
        <w:contextualSpacing/>
        <w:jc w:val="both"/>
        <w:textAlignment w:val="auto"/>
        <w:rPr>
          <w:rFonts w:asciiTheme="minorHAnsi" w:eastAsia="Times New Roman" w:hAnsiTheme="minorHAnsi" w:cstheme="minorHAnsi"/>
          <w:b/>
          <w:bCs/>
          <w:sz w:val="22"/>
          <w:lang w:val="ro-RO"/>
        </w:rPr>
      </w:pPr>
    </w:p>
    <w:p w14:paraId="41CB70FC" w14:textId="1CD03D5B" w:rsidR="00064A0E" w:rsidRPr="00767448" w:rsidRDefault="0074282C" w:rsidP="00811AF0">
      <w:pPr>
        <w:autoSpaceDE w:val="0"/>
        <w:spacing w:after="0"/>
        <w:ind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sz w:val="22"/>
          <w:lang w:val="ro-RO"/>
        </w:rPr>
        <w:t xml:space="preserve">Etapele principale privind realizarea proiectului </w:t>
      </w:r>
      <w:r w:rsidRPr="00C2363E">
        <w:rPr>
          <w:rFonts w:asciiTheme="minorHAnsi" w:eastAsia="Times New Roman" w:hAnsiTheme="minorHAnsi" w:cstheme="minorHAnsi"/>
          <w:b/>
          <w:bCs/>
          <w:sz w:val="22"/>
          <w:lang w:val="ro-RO"/>
        </w:rPr>
        <w:t>sunt:</w:t>
      </w:r>
    </w:p>
    <w:p w14:paraId="34BA4B97"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Depunerea cererii de finanțare</w:t>
      </w:r>
    </w:p>
    <w:p w14:paraId="69F2A3BD" w14:textId="4CD56CC6"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Verificarea condițiilor de eligibilitate a Solicitantului și a proiectului în conformitate cu prevederile Ghidului Solicitantului</w:t>
      </w:r>
    </w:p>
    <w:p w14:paraId="1C80793B" w14:textId="32BAB302"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Elaborarea documentelor suport obligatorii și specifice aferente cererii de finanțare, identificate ca atare în Ghidul Solicitantului – Condiții specifice aferente apelurilor pe care se intenționează depunerea de aplicații de finanțare (nota de fundamentare, Acord de parteneriat, Protocol de asociere privind realizarea în comun a unei achiziții publice ocazionale, descrierea sumară a investiției)</w:t>
      </w:r>
    </w:p>
    <w:p w14:paraId="07B791AC" w14:textId="3F722DB7"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lastRenderedPageBreak/>
        <w:t>Elaborarea cererii de finanțare cu respectarea cerințelor de fond și de formă stabilite de Autoritățile Finanțatoare în platforma dedicată PNRR)</w:t>
      </w:r>
    </w:p>
    <w:p w14:paraId="285C20AB" w14:textId="77777777"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Încărcarea cererii de finanțare în aplicația electronică MDLPA.</w:t>
      </w:r>
    </w:p>
    <w:p w14:paraId="715E07E6" w14:textId="77777777" w:rsidR="00064A0E" w:rsidRPr="00767448" w:rsidRDefault="00064A0E" w:rsidP="00035B66">
      <w:pPr>
        <w:autoSpaceDE w:val="0"/>
        <w:spacing w:after="0"/>
        <w:ind w:left="851" w:right="-1"/>
        <w:contextualSpacing/>
        <w:jc w:val="both"/>
        <w:textAlignment w:val="auto"/>
        <w:rPr>
          <w:rFonts w:asciiTheme="minorHAnsi" w:eastAsia="Times New Roman" w:hAnsiTheme="minorHAnsi" w:cstheme="minorHAnsi"/>
          <w:sz w:val="22"/>
          <w:lang w:val="ro-RO"/>
        </w:rPr>
      </w:pPr>
    </w:p>
    <w:p w14:paraId="3F620335"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Etapa de evaluare a dosarului aplicației de finanțare și formularea răspunsurilor la scrisorile de clarificare transmise de Autoritatea Finanțatoare</w:t>
      </w:r>
    </w:p>
    <w:p w14:paraId="2E21DD73" w14:textId="77777777" w:rsidR="00064A0E" w:rsidRPr="00767448" w:rsidRDefault="00064A0E" w:rsidP="00035B66">
      <w:pPr>
        <w:autoSpaceDE w:val="0"/>
        <w:spacing w:after="0"/>
        <w:ind w:right="-1"/>
        <w:contextualSpacing/>
        <w:jc w:val="both"/>
        <w:textAlignment w:val="auto"/>
        <w:rPr>
          <w:rFonts w:asciiTheme="minorHAnsi" w:eastAsia="Times New Roman" w:hAnsiTheme="minorHAnsi" w:cstheme="minorHAnsi"/>
          <w:sz w:val="22"/>
          <w:lang w:val="ro-RO"/>
        </w:rPr>
      </w:pPr>
    </w:p>
    <w:p w14:paraId="64394C68"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Semnarea contractului de finanțare</w:t>
      </w:r>
    </w:p>
    <w:p w14:paraId="05352480" w14:textId="77777777" w:rsidR="00064A0E" w:rsidRPr="00767448" w:rsidRDefault="00064A0E" w:rsidP="00035B66">
      <w:pPr>
        <w:spacing w:after="0"/>
        <w:ind w:left="720" w:right="-1"/>
        <w:contextualSpacing/>
        <w:jc w:val="both"/>
        <w:textAlignment w:val="auto"/>
        <w:rPr>
          <w:rFonts w:asciiTheme="minorHAnsi" w:eastAsia="Times New Roman" w:hAnsiTheme="minorHAnsi" w:cstheme="minorHAnsi"/>
          <w:sz w:val="22"/>
          <w:lang w:val="ro-RO"/>
        </w:rPr>
      </w:pPr>
    </w:p>
    <w:p w14:paraId="62C5F97F"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Implementarea proiectului:</w:t>
      </w:r>
    </w:p>
    <w:p w14:paraId="304FB106" w14:textId="7AC43F3D" w:rsidR="00064A0E" w:rsidRPr="00767448" w:rsidRDefault="0074282C" w:rsidP="00E6171B">
      <w:pPr>
        <w:numPr>
          <w:ilvl w:val="0"/>
          <w:numId w:val="10"/>
        </w:numPr>
        <w:autoSpaceDE w:val="0"/>
        <w:spacing w:after="0"/>
        <w:ind w:left="709" w:right="-1"/>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Activități de pregătire a documentațiilor de achiziție și încheierea contractelor cu operatorii economici</w:t>
      </w:r>
    </w:p>
    <w:p w14:paraId="7C471302" w14:textId="55BB01E4" w:rsidR="00064A0E" w:rsidRPr="00767448" w:rsidRDefault="0074282C" w:rsidP="00E6171B">
      <w:pPr>
        <w:numPr>
          <w:ilvl w:val="0"/>
          <w:numId w:val="10"/>
        </w:numPr>
        <w:autoSpaceDE w:val="0"/>
        <w:spacing w:after="0"/>
        <w:ind w:left="709" w:right="-1"/>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activități de proiectare</w:t>
      </w:r>
      <w:r w:rsidR="00AD5670">
        <w:rPr>
          <w:rFonts w:asciiTheme="minorHAnsi" w:eastAsia="Times New Roman" w:hAnsiTheme="minorHAnsi" w:cstheme="minorHAnsi"/>
          <w:sz w:val="22"/>
          <w:lang w:val="ro-RO"/>
        </w:rPr>
        <w:t xml:space="preserve"> </w:t>
      </w:r>
      <w:r w:rsidRPr="00767448">
        <w:rPr>
          <w:rFonts w:asciiTheme="minorHAnsi" w:eastAsia="Times New Roman" w:hAnsiTheme="minorHAnsi" w:cstheme="minorHAnsi"/>
          <w:sz w:val="22"/>
          <w:lang w:val="ro-RO"/>
        </w:rPr>
        <w:t xml:space="preserve">– cheltuieli pentru documentații suport și obținere avize, acorduri, autorizații </w:t>
      </w:r>
    </w:p>
    <w:p w14:paraId="4DB14024" w14:textId="6E5A2FA2" w:rsidR="00064A0E" w:rsidRPr="00767448" w:rsidRDefault="0074282C" w:rsidP="00E6171B">
      <w:pPr>
        <w:numPr>
          <w:ilvl w:val="0"/>
          <w:numId w:val="10"/>
        </w:numPr>
        <w:autoSpaceDE w:val="0"/>
        <w:spacing w:after="0"/>
        <w:ind w:left="709" w:right="-1"/>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 xml:space="preserve">Achiziția de lucrări de </w:t>
      </w:r>
      <w:r w:rsidR="000B700F">
        <w:rPr>
          <w:rFonts w:asciiTheme="minorHAnsi" w:eastAsia="Times New Roman" w:hAnsiTheme="minorHAnsi" w:cstheme="minorHAnsi"/>
          <w:sz w:val="22"/>
          <w:lang w:val="ro-RO"/>
        </w:rPr>
        <w:t>construcții și lucrări necesare</w:t>
      </w:r>
      <w:r w:rsidRPr="00767448">
        <w:rPr>
          <w:rFonts w:asciiTheme="minorHAnsi" w:eastAsia="Times New Roman" w:hAnsiTheme="minorHAnsi" w:cstheme="minorHAnsi"/>
          <w:sz w:val="22"/>
          <w:lang w:val="ro-RO"/>
        </w:rPr>
        <w:t xml:space="preserve"> </w:t>
      </w:r>
    </w:p>
    <w:p w14:paraId="44BA34A9" w14:textId="5568D55F" w:rsidR="00064A0E" w:rsidRPr="00767448" w:rsidRDefault="0074282C" w:rsidP="00E6171B">
      <w:pPr>
        <w:numPr>
          <w:ilvl w:val="0"/>
          <w:numId w:val="10"/>
        </w:numPr>
        <w:autoSpaceDE w:val="0"/>
        <w:spacing w:after="0"/>
        <w:ind w:left="709" w:right="-14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Realizarea lucrăr</w:t>
      </w:r>
      <w:r w:rsidR="000B700F">
        <w:rPr>
          <w:rFonts w:asciiTheme="minorHAnsi" w:eastAsia="Times New Roman" w:hAnsiTheme="minorHAnsi" w:cstheme="minorHAnsi"/>
          <w:sz w:val="22"/>
          <w:lang w:val="ro-RO"/>
        </w:rPr>
        <w:t xml:space="preserve">ilor de construcții și modernizare </w:t>
      </w:r>
      <w:r w:rsidRPr="00767448">
        <w:rPr>
          <w:rFonts w:asciiTheme="minorHAnsi" w:eastAsia="Times New Roman" w:hAnsiTheme="minorHAnsi" w:cstheme="minorHAnsi"/>
          <w:sz w:val="22"/>
          <w:lang w:val="ro-RO"/>
        </w:rPr>
        <w:t>necesare pentru implementarea proiectului.</w:t>
      </w:r>
    </w:p>
    <w:p w14:paraId="130086AF" w14:textId="0165C346" w:rsidR="00064A0E" w:rsidRDefault="00064A0E" w:rsidP="00035B66">
      <w:pPr>
        <w:spacing w:after="0"/>
        <w:contextualSpacing/>
        <w:rPr>
          <w:rFonts w:asciiTheme="minorHAnsi" w:hAnsiTheme="minorHAnsi" w:cstheme="minorHAnsi"/>
          <w:b/>
          <w:bCs/>
          <w:sz w:val="22"/>
          <w:lang w:val="ro-RO"/>
        </w:rPr>
      </w:pPr>
    </w:p>
    <w:p w14:paraId="380109A1" w14:textId="1ADB3DFB" w:rsidR="00C2363E" w:rsidRDefault="00C2363E" w:rsidP="00035B66">
      <w:pPr>
        <w:spacing w:after="0"/>
        <w:contextualSpacing/>
        <w:rPr>
          <w:rFonts w:asciiTheme="minorHAnsi" w:hAnsiTheme="minorHAnsi" w:cstheme="minorHAnsi"/>
          <w:b/>
          <w:bCs/>
          <w:sz w:val="22"/>
          <w:lang w:val="ro-RO"/>
        </w:rPr>
      </w:pPr>
    </w:p>
    <w:p w14:paraId="67E598FA" w14:textId="77777777" w:rsidR="00C2363E" w:rsidRPr="00767448" w:rsidRDefault="00C2363E" w:rsidP="00035B66">
      <w:pPr>
        <w:spacing w:after="0"/>
        <w:contextualSpacing/>
        <w:rPr>
          <w:rFonts w:asciiTheme="minorHAnsi" w:hAnsiTheme="minorHAnsi" w:cstheme="minorHAnsi"/>
          <w:b/>
          <w:bCs/>
          <w:sz w:val="22"/>
          <w:lang w:val="ro-RO"/>
        </w:rPr>
      </w:pPr>
    </w:p>
    <w:tbl>
      <w:tblPr>
        <w:tblW w:w="9242" w:type="dxa"/>
        <w:tblCellMar>
          <w:left w:w="10" w:type="dxa"/>
          <w:right w:w="10" w:type="dxa"/>
        </w:tblCellMar>
        <w:tblLook w:val="04A0" w:firstRow="1" w:lastRow="0" w:firstColumn="1" w:lastColumn="0" w:noHBand="0" w:noVBand="1"/>
      </w:tblPr>
      <w:tblGrid>
        <w:gridCol w:w="3080"/>
        <w:gridCol w:w="3081"/>
        <w:gridCol w:w="3081"/>
      </w:tblGrid>
      <w:tr w:rsidR="00064A0E" w:rsidRPr="00767448" w14:paraId="6DFDC878" w14:textId="77777777">
        <w:tc>
          <w:tcPr>
            <w:tcW w:w="3080" w:type="dxa"/>
            <w:shd w:val="clear" w:color="auto" w:fill="auto"/>
            <w:tcMar>
              <w:top w:w="0" w:type="dxa"/>
              <w:left w:w="108" w:type="dxa"/>
              <w:bottom w:w="0" w:type="dxa"/>
              <w:right w:w="108" w:type="dxa"/>
            </w:tcMar>
          </w:tcPr>
          <w:p w14:paraId="163B9728" w14:textId="77777777" w:rsidR="00064A0E" w:rsidRPr="00767448" w:rsidRDefault="0074282C" w:rsidP="00035B66">
            <w:pPr>
              <w:autoSpaceDE w:val="0"/>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PRIMAR</w:t>
            </w:r>
          </w:p>
          <w:p w14:paraId="557F60C4" w14:textId="55753EC6" w:rsidR="00064A0E" w:rsidRPr="00767448" w:rsidRDefault="00243F9C" w:rsidP="000B700F">
            <w:pPr>
              <w:spacing w:after="0"/>
              <w:contextualSpacing/>
              <w:jc w:val="center"/>
              <w:textAlignment w:val="auto"/>
              <w:rPr>
                <w:rFonts w:asciiTheme="minorHAnsi" w:hAnsiTheme="minorHAnsi" w:cstheme="minorHAnsi"/>
                <w:sz w:val="22"/>
                <w:lang w:val="ro-RO"/>
              </w:rPr>
            </w:pPr>
            <w:r>
              <w:rPr>
                <w:rFonts w:asciiTheme="minorHAnsi" w:hAnsiTheme="minorHAnsi" w:cstheme="minorHAnsi"/>
                <w:sz w:val="22"/>
                <w:lang w:val="ro-RO"/>
              </w:rPr>
              <w:t>ZATYKÓ JÁCINT</w:t>
            </w:r>
          </w:p>
        </w:tc>
        <w:tc>
          <w:tcPr>
            <w:tcW w:w="3081" w:type="dxa"/>
            <w:shd w:val="clear" w:color="auto" w:fill="auto"/>
            <w:tcMar>
              <w:top w:w="0" w:type="dxa"/>
              <w:left w:w="108" w:type="dxa"/>
              <w:bottom w:w="0" w:type="dxa"/>
              <w:right w:w="108" w:type="dxa"/>
            </w:tcMar>
          </w:tcPr>
          <w:p w14:paraId="12B02050" w14:textId="77777777"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p w14:paraId="09D46021" w14:textId="77777777"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tc>
        <w:tc>
          <w:tcPr>
            <w:tcW w:w="3081" w:type="dxa"/>
            <w:shd w:val="clear" w:color="auto" w:fill="auto"/>
            <w:tcMar>
              <w:top w:w="0" w:type="dxa"/>
              <w:left w:w="108" w:type="dxa"/>
              <w:bottom w:w="0" w:type="dxa"/>
              <w:right w:w="108" w:type="dxa"/>
            </w:tcMar>
          </w:tcPr>
          <w:p w14:paraId="2F29B47C" w14:textId="17C2BC5C"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tc>
      </w:tr>
    </w:tbl>
    <w:p w14:paraId="7CF23960" w14:textId="77777777" w:rsidR="00064A0E" w:rsidRPr="00767448" w:rsidRDefault="00064A0E" w:rsidP="00035B66">
      <w:pPr>
        <w:spacing w:after="0"/>
        <w:contextualSpacing/>
        <w:rPr>
          <w:rFonts w:asciiTheme="minorHAnsi" w:hAnsiTheme="minorHAnsi" w:cstheme="minorHAnsi"/>
          <w:sz w:val="22"/>
          <w:lang w:val="ro-RO"/>
        </w:rPr>
      </w:pPr>
    </w:p>
    <w:sectPr w:rsidR="00064A0E" w:rsidRPr="00767448">
      <w:headerReference w:type="default" r:id="rId7"/>
      <w:pgSz w:w="11906" w:h="16838"/>
      <w:pgMar w:top="851" w:right="1041" w:bottom="709"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62E18" w14:textId="77777777" w:rsidR="004D6DE5" w:rsidRDefault="004D6DE5">
      <w:pPr>
        <w:spacing w:after="0" w:line="240" w:lineRule="auto"/>
      </w:pPr>
      <w:r>
        <w:separator/>
      </w:r>
    </w:p>
  </w:endnote>
  <w:endnote w:type="continuationSeparator" w:id="0">
    <w:p w14:paraId="30ADCDD4" w14:textId="77777777" w:rsidR="004D6DE5" w:rsidRDefault="004D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w:altName w:val="Times New Roman"/>
    <w:charset w:val="EE"/>
    <w:family w:val="auto"/>
    <w:pitch w:val="variable"/>
    <w:sig w:usb0="00000001" w:usb1="00000003"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ula-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E173D" w14:textId="77777777" w:rsidR="004D6DE5" w:rsidRDefault="004D6DE5">
      <w:pPr>
        <w:spacing w:after="0" w:line="240" w:lineRule="auto"/>
      </w:pPr>
      <w:r>
        <w:rPr>
          <w:color w:val="000000"/>
        </w:rPr>
        <w:separator/>
      </w:r>
    </w:p>
  </w:footnote>
  <w:footnote w:type="continuationSeparator" w:id="0">
    <w:p w14:paraId="25F9D8F7" w14:textId="77777777" w:rsidR="004D6DE5" w:rsidRDefault="004D6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16876" w14:textId="5F7E942A" w:rsidR="004953B7" w:rsidRDefault="0074282C" w:rsidP="00243F9C">
    <w:pPr>
      <w:spacing w:after="0" w:line="240" w:lineRule="auto"/>
      <w:rPr>
        <w:rFonts w:ascii="Calibri" w:hAnsi="Calibri" w:cs="Calibri"/>
        <w:b/>
        <w:sz w:val="28"/>
        <w:szCs w:val="28"/>
        <w:lang w:val="ro-RO"/>
      </w:rPr>
    </w:pPr>
    <w:r>
      <w:rPr>
        <w:rFonts w:ascii="Calibri" w:hAnsi="Calibri" w:cs="Calibri"/>
        <w:b/>
        <w:sz w:val="28"/>
        <w:szCs w:val="28"/>
        <w:lang w:val="ro-RO"/>
      </w:rPr>
      <w:t xml:space="preserve">Anexa 1 la Hotărârea nr.  </w:t>
    </w:r>
    <w:r w:rsidR="004305D2">
      <w:rPr>
        <w:rFonts w:ascii="Calibri" w:hAnsi="Calibri" w:cs="Calibri"/>
        <w:b/>
        <w:sz w:val="28"/>
        <w:szCs w:val="28"/>
        <w:lang w:val="ro-RO"/>
      </w:rPr>
      <w:t>86</w:t>
    </w:r>
    <w:r w:rsidR="002D5606">
      <w:rPr>
        <w:rFonts w:ascii="Calibri" w:hAnsi="Calibri" w:cs="Calibri"/>
        <w:b/>
        <w:sz w:val="28"/>
        <w:szCs w:val="28"/>
        <w:lang w:val="ro-RO"/>
      </w:rPr>
      <w:t>/</w:t>
    </w:r>
    <w:r w:rsidR="00E54425">
      <w:rPr>
        <w:rFonts w:ascii="Calibri" w:hAnsi="Calibri" w:cs="Calibri"/>
        <w:b/>
        <w:sz w:val="28"/>
        <w:szCs w:val="28"/>
        <w:lang w:val="ro-RO"/>
      </w:rPr>
      <w:t>2022</w:t>
    </w:r>
  </w:p>
  <w:p w14:paraId="0C3A1A3C" w14:textId="77777777" w:rsidR="00691558" w:rsidRPr="00243F9C" w:rsidRDefault="00691558" w:rsidP="00243F9C">
    <w:pPr>
      <w:spacing w:after="0" w:line="240" w:lineRule="auto"/>
      <w:rPr>
        <w:rFonts w:ascii="Calibri" w:hAnsi="Calibri" w:cs="Calibri"/>
        <w:b/>
        <w:sz w:val="28"/>
        <w:szCs w:val="2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366"/>
    <w:multiLevelType w:val="multilevel"/>
    <w:tmpl w:val="3ED624E0"/>
    <w:lvl w:ilvl="0">
      <w:start w:val="1"/>
      <w:numFmt w:val="decimal"/>
      <w:lvlText w:val="%1."/>
      <w:lvlJc w:val="left"/>
      <w:pPr>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E64"/>
    <w:multiLevelType w:val="multilevel"/>
    <w:tmpl w:val="54383970"/>
    <w:lvl w:ilvl="0">
      <w:numFmt w:val="bullet"/>
      <w:lvlText w:val="-"/>
      <w:lvlJc w:val="left"/>
      <w:pPr>
        <w:ind w:left="720" w:hanging="360"/>
      </w:pPr>
      <w:rPr>
        <w:rFonts w:ascii="Montserrat" w:eastAsia="MS Mincho" w:hAnsi="Montserrat"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3D000B"/>
    <w:multiLevelType w:val="hybridMultilevel"/>
    <w:tmpl w:val="C59EC6FE"/>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15:restartNumberingAfterBreak="0">
    <w:nsid w:val="28910465"/>
    <w:multiLevelType w:val="hybridMultilevel"/>
    <w:tmpl w:val="D4205B32"/>
    <w:lvl w:ilvl="0" w:tplc="CDF81BDC">
      <w:numFmt w:val="bullet"/>
      <w:lvlText w:val="-"/>
      <w:lvlJc w:val="left"/>
      <w:pPr>
        <w:ind w:left="1434" w:hanging="360"/>
      </w:pPr>
      <w:rPr>
        <w:rFonts w:ascii="Calibri" w:eastAsia="Times New Roman" w:hAnsi="Calibri" w:cs="Calibri"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4" w15:restartNumberingAfterBreak="0">
    <w:nsid w:val="29E20CF4"/>
    <w:multiLevelType w:val="multilevel"/>
    <w:tmpl w:val="41023A6A"/>
    <w:lvl w:ilvl="0">
      <w:numFmt w:val="bullet"/>
      <w:lvlText w:val=""/>
      <w:lvlJc w:val="left"/>
      <w:pPr>
        <w:ind w:left="2846" w:hanging="360"/>
      </w:pPr>
      <w:rPr>
        <w:rFonts w:ascii="Symbol" w:hAnsi="Symbol"/>
      </w:rPr>
    </w:lvl>
    <w:lvl w:ilvl="1">
      <w:numFmt w:val="bullet"/>
      <w:lvlText w:val="o"/>
      <w:lvlJc w:val="left"/>
      <w:pPr>
        <w:ind w:left="3566" w:hanging="360"/>
      </w:pPr>
      <w:rPr>
        <w:rFonts w:ascii="Courier New" w:hAnsi="Courier New" w:cs="Courier New"/>
      </w:rPr>
    </w:lvl>
    <w:lvl w:ilvl="2">
      <w:numFmt w:val="bullet"/>
      <w:lvlText w:val=""/>
      <w:lvlJc w:val="left"/>
      <w:pPr>
        <w:ind w:left="4286" w:hanging="360"/>
      </w:pPr>
      <w:rPr>
        <w:rFonts w:ascii="Wingdings" w:hAnsi="Wingdings"/>
      </w:rPr>
    </w:lvl>
    <w:lvl w:ilvl="3">
      <w:numFmt w:val="bullet"/>
      <w:lvlText w:val=""/>
      <w:lvlJc w:val="left"/>
      <w:pPr>
        <w:ind w:left="5006" w:hanging="360"/>
      </w:pPr>
      <w:rPr>
        <w:rFonts w:ascii="Symbol" w:hAnsi="Symbol"/>
      </w:rPr>
    </w:lvl>
    <w:lvl w:ilvl="4">
      <w:numFmt w:val="bullet"/>
      <w:lvlText w:val="o"/>
      <w:lvlJc w:val="left"/>
      <w:pPr>
        <w:ind w:left="5726" w:hanging="360"/>
      </w:pPr>
      <w:rPr>
        <w:rFonts w:ascii="Courier New" w:hAnsi="Courier New" w:cs="Courier New"/>
      </w:rPr>
    </w:lvl>
    <w:lvl w:ilvl="5">
      <w:numFmt w:val="bullet"/>
      <w:lvlText w:val=""/>
      <w:lvlJc w:val="left"/>
      <w:pPr>
        <w:ind w:left="6446" w:hanging="360"/>
      </w:pPr>
      <w:rPr>
        <w:rFonts w:ascii="Wingdings" w:hAnsi="Wingdings"/>
      </w:rPr>
    </w:lvl>
    <w:lvl w:ilvl="6">
      <w:numFmt w:val="bullet"/>
      <w:lvlText w:val=""/>
      <w:lvlJc w:val="left"/>
      <w:pPr>
        <w:ind w:left="7166" w:hanging="360"/>
      </w:pPr>
      <w:rPr>
        <w:rFonts w:ascii="Symbol" w:hAnsi="Symbol"/>
      </w:rPr>
    </w:lvl>
    <w:lvl w:ilvl="7">
      <w:numFmt w:val="bullet"/>
      <w:lvlText w:val="o"/>
      <w:lvlJc w:val="left"/>
      <w:pPr>
        <w:ind w:left="7886" w:hanging="360"/>
      </w:pPr>
      <w:rPr>
        <w:rFonts w:ascii="Courier New" w:hAnsi="Courier New" w:cs="Courier New"/>
      </w:rPr>
    </w:lvl>
    <w:lvl w:ilvl="8">
      <w:numFmt w:val="bullet"/>
      <w:lvlText w:val=""/>
      <w:lvlJc w:val="left"/>
      <w:pPr>
        <w:ind w:left="8606" w:hanging="360"/>
      </w:pPr>
      <w:rPr>
        <w:rFonts w:ascii="Wingdings" w:hAnsi="Wingdings"/>
      </w:rPr>
    </w:lvl>
  </w:abstractNum>
  <w:abstractNum w:abstractNumId="5" w15:restartNumberingAfterBreak="0">
    <w:nsid w:val="2E9C582E"/>
    <w:multiLevelType w:val="multilevel"/>
    <w:tmpl w:val="4FE8FBA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3C316947"/>
    <w:multiLevelType w:val="hybridMultilevel"/>
    <w:tmpl w:val="4490BE80"/>
    <w:lvl w:ilvl="0" w:tplc="CDF81BDC">
      <w:numFmt w:val="bullet"/>
      <w:lvlText w:val="-"/>
      <w:lvlJc w:val="left"/>
      <w:pPr>
        <w:ind w:left="1284" w:hanging="570"/>
      </w:pPr>
      <w:rPr>
        <w:rFonts w:ascii="Calibri" w:eastAsia="Times New Roman" w:hAnsi="Calibri" w:cs="Calibri" w:hint="default"/>
      </w:rPr>
    </w:lvl>
    <w:lvl w:ilvl="1" w:tplc="04180003" w:tentative="1">
      <w:start w:val="1"/>
      <w:numFmt w:val="bullet"/>
      <w:lvlText w:val="o"/>
      <w:lvlJc w:val="left"/>
      <w:pPr>
        <w:ind w:left="1794" w:hanging="360"/>
      </w:pPr>
      <w:rPr>
        <w:rFonts w:ascii="Courier New" w:hAnsi="Courier New" w:cs="Courier New" w:hint="default"/>
      </w:rPr>
    </w:lvl>
    <w:lvl w:ilvl="2" w:tplc="04180005" w:tentative="1">
      <w:start w:val="1"/>
      <w:numFmt w:val="bullet"/>
      <w:lvlText w:val=""/>
      <w:lvlJc w:val="left"/>
      <w:pPr>
        <w:ind w:left="2514" w:hanging="360"/>
      </w:pPr>
      <w:rPr>
        <w:rFonts w:ascii="Wingdings" w:hAnsi="Wingdings" w:hint="default"/>
      </w:rPr>
    </w:lvl>
    <w:lvl w:ilvl="3" w:tplc="04180001" w:tentative="1">
      <w:start w:val="1"/>
      <w:numFmt w:val="bullet"/>
      <w:lvlText w:val=""/>
      <w:lvlJc w:val="left"/>
      <w:pPr>
        <w:ind w:left="3234" w:hanging="360"/>
      </w:pPr>
      <w:rPr>
        <w:rFonts w:ascii="Symbol" w:hAnsi="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hint="default"/>
      </w:rPr>
    </w:lvl>
    <w:lvl w:ilvl="6" w:tplc="04180001" w:tentative="1">
      <w:start w:val="1"/>
      <w:numFmt w:val="bullet"/>
      <w:lvlText w:val=""/>
      <w:lvlJc w:val="left"/>
      <w:pPr>
        <w:ind w:left="5394" w:hanging="360"/>
      </w:pPr>
      <w:rPr>
        <w:rFonts w:ascii="Symbol" w:hAnsi="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hint="default"/>
      </w:rPr>
    </w:lvl>
  </w:abstractNum>
  <w:abstractNum w:abstractNumId="7" w15:restartNumberingAfterBreak="0">
    <w:nsid w:val="4EBE189F"/>
    <w:multiLevelType w:val="hybridMultilevel"/>
    <w:tmpl w:val="A4527020"/>
    <w:lvl w:ilvl="0" w:tplc="04180005">
      <w:start w:val="1"/>
      <w:numFmt w:val="bullet"/>
      <w:lvlText w:val=""/>
      <w:lvlJc w:val="left"/>
      <w:pPr>
        <w:ind w:left="1434" w:hanging="360"/>
      </w:pPr>
      <w:rPr>
        <w:rFonts w:ascii="Wingdings" w:hAnsi="Wingdings"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8" w15:restartNumberingAfterBreak="0">
    <w:nsid w:val="52F5544B"/>
    <w:multiLevelType w:val="multilevel"/>
    <w:tmpl w:val="1F6E268A"/>
    <w:lvl w:ilvl="0">
      <w:numFmt w:val="bullet"/>
      <w:lvlText w:val="-"/>
      <w:lvlJc w:val="left"/>
      <w:pPr>
        <w:ind w:left="720" w:hanging="360"/>
      </w:pPr>
      <w:rPr>
        <w:rFonts w:ascii="Cambria" w:eastAsia="Times New Roman" w:hAnsi="Cambria" w:cs="CACula-ExtraBold"/>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0855B4"/>
    <w:multiLevelType w:val="multilevel"/>
    <w:tmpl w:val="398E8530"/>
    <w:lvl w:ilvl="0">
      <w:numFmt w:val="bullet"/>
      <w:lvlText w:val=""/>
      <w:lvlJc w:val="left"/>
      <w:pPr>
        <w:ind w:left="1080" w:hanging="360"/>
      </w:pPr>
      <w:rPr>
        <w:rFonts w:ascii="Symbol" w:eastAsia="Calibri" w:hAnsi="Symbo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7CEB0AA9"/>
    <w:multiLevelType w:val="hybridMultilevel"/>
    <w:tmpl w:val="9094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81449"/>
    <w:multiLevelType w:val="hybridMultilevel"/>
    <w:tmpl w:val="06AEA54A"/>
    <w:lvl w:ilvl="0" w:tplc="686681CC">
      <w:numFmt w:val="bullet"/>
      <w:lvlText w:val="-"/>
      <w:lvlJc w:val="left"/>
      <w:pPr>
        <w:ind w:left="720" w:hanging="360"/>
      </w:pPr>
      <w:rPr>
        <w:rFonts w:ascii="Montserrat" w:eastAsia="MS Mincho" w:hAnsi="Montserrat"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8"/>
  </w:num>
  <w:num w:numId="6">
    <w:abstractNumId w:val="9"/>
  </w:num>
  <w:num w:numId="7">
    <w:abstractNumId w:val="7"/>
  </w:num>
  <w:num w:numId="8">
    <w:abstractNumId w:val="6"/>
  </w:num>
  <w:num w:numId="9">
    <w:abstractNumId w:val="3"/>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0E"/>
    <w:rsid w:val="00025170"/>
    <w:rsid w:val="00026AA5"/>
    <w:rsid w:val="00035B66"/>
    <w:rsid w:val="00064A0E"/>
    <w:rsid w:val="000B700F"/>
    <w:rsid w:val="000B7F99"/>
    <w:rsid w:val="00113654"/>
    <w:rsid w:val="0018146F"/>
    <w:rsid w:val="00183A66"/>
    <w:rsid w:val="00225E96"/>
    <w:rsid w:val="0023479F"/>
    <w:rsid w:val="00243F9C"/>
    <w:rsid w:val="00246C97"/>
    <w:rsid w:val="00275A96"/>
    <w:rsid w:val="002D5606"/>
    <w:rsid w:val="002D6C68"/>
    <w:rsid w:val="002E1A54"/>
    <w:rsid w:val="003A3CFB"/>
    <w:rsid w:val="003E2929"/>
    <w:rsid w:val="003E7F28"/>
    <w:rsid w:val="00407317"/>
    <w:rsid w:val="004305D2"/>
    <w:rsid w:val="004434B8"/>
    <w:rsid w:val="0049032E"/>
    <w:rsid w:val="004D6DE5"/>
    <w:rsid w:val="004E59D8"/>
    <w:rsid w:val="00535B7D"/>
    <w:rsid w:val="00553D1A"/>
    <w:rsid w:val="005E373E"/>
    <w:rsid w:val="00606047"/>
    <w:rsid w:val="00683529"/>
    <w:rsid w:val="00691558"/>
    <w:rsid w:val="00697DB1"/>
    <w:rsid w:val="006B053C"/>
    <w:rsid w:val="007220A5"/>
    <w:rsid w:val="0074282C"/>
    <w:rsid w:val="00767448"/>
    <w:rsid w:val="00780308"/>
    <w:rsid w:val="007E4715"/>
    <w:rsid w:val="007F0869"/>
    <w:rsid w:val="007F77CE"/>
    <w:rsid w:val="00801546"/>
    <w:rsid w:val="00811AF0"/>
    <w:rsid w:val="00835215"/>
    <w:rsid w:val="008458AF"/>
    <w:rsid w:val="0085248D"/>
    <w:rsid w:val="008D1549"/>
    <w:rsid w:val="009037D8"/>
    <w:rsid w:val="00911D3D"/>
    <w:rsid w:val="009F31F6"/>
    <w:rsid w:val="00A07228"/>
    <w:rsid w:val="00AC531D"/>
    <w:rsid w:val="00AD5670"/>
    <w:rsid w:val="00AE220E"/>
    <w:rsid w:val="00B3092C"/>
    <w:rsid w:val="00B44007"/>
    <w:rsid w:val="00BF0EFB"/>
    <w:rsid w:val="00C2363E"/>
    <w:rsid w:val="00C625E4"/>
    <w:rsid w:val="00CA16B8"/>
    <w:rsid w:val="00D67612"/>
    <w:rsid w:val="00D8387D"/>
    <w:rsid w:val="00DD70B0"/>
    <w:rsid w:val="00E54425"/>
    <w:rsid w:val="00E6171B"/>
    <w:rsid w:val="00E63020"/>
    <w:rsid w:val="00E64D20"/>
    <w:rsid w:val="00E731EC"/>
    <w:rsid w:val="00E86482"/>
    <w:rsid w:val="00E94D3A"/>
    <w:rsid w:val="00FD191E"/>
    <w:rsid w:val="00FF6B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4E7C"/>
  <w15:docId w15:val="{8A582064-0246-4B54-86C0-9E241B5F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Times New Roman" w:hAnsi="Times New Roman"/>
      <w:sz w:val="24"/>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Times New Roman" w:hAnsi="Times New Roman"/>
      <w:sz w:val="24"/>
      <w:lang w:val="en-US"/>
    </w:rPr>
  </w:style>
  <w:style w:type="paragraph" w:styleId="ListParagraph">
    <w:name w:val="List Paragraph"/>
    <w:basedOn w:val="Normal"/>
    <w:pPr>
      <w:suppressAutoHyphens w:val="0"/>
      <w:ind w:left="720"/>
      <w:textAlignment w:val="auto"/>
    </w:pPr>
  </w:style>
  <w:style w:type="character" w:customStyle="1" w:styleId="ListParagraphChar">
    <w:name w:val="List Paragraph Char"/>
    <w:basedOn w:val="DefaultParagraphFont"/>
    <w:rPr>
      <w:rFonts w:ascii="Times New Roman" w:hAnsi="Times New Roman"/>
      <w:sz w:val="24"/>
      <w:lang w:val="en-US"/>
    </w:rPr>
  </w:style>
  <w:style w:type="paragraph" w:styleId="BalloonText">
    <w:name w:val="Balloon Text"/>
    <w:basedOn w:val="Normal"/>
    <w:link w:val="BalloonTextChar"/>
    <w:uiPriority w:val="99"/>
    <w:semiHidden/>
    <w:unhideWhenUsed/>
    <w:rsid w:val="00E5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2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dc:description/>
  <cp:lastModifiedBy>Microsoft account</cp:lastModifiedBy>
  <cp:revision>6</cp:revision>
  <cp:lastPrinted>2022-09-27T09:11:00Z</cp:lastPrinted>
  <dcterms:created xsi:type="dcterms:W3CDTF">2022-09-26T05:31:00Z</dcterms:created>
  <dcterms:modified xsi:type="dcterms:W3CDTF">2022-09-27T09:11:00Z</dcterms:modified>
</cp:coreProperties>
</file>